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firstLine="643" w:firstLineChars="200"/>
        <w:rPr>
          <w:rStyle w:val="4"/>
          <w:rFonts w:hint="eastAsia" w:ascii="宋体" w:hAnsi="宋体"/>
          <w:sz w:val="32"/>
          <w:szCs w:val="22"/>
        </w:rPr>
      </w:pPr>
      <w:r>
        <w:rPr>
          <w:rStyle w:val="4"/>
          <w:rFonts w:hint="eastAsia" w:ascii="宋体" w:hAnsi="宋体" w:cs="宋体"/>
          <w:b/>
          <w:sz w:val="32"/>
          <w:szCs w:val="32"/>
        </w:rPr>
        <w:t>一、资质及服务方面</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1、具备有独立承担民事责任能力的在中华人民共和国国境内注册的法人；</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2、持有效营业执照、生产经营卫生许可证或厂家的代理授权书；</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3、具备较强的供货能力、良好的企业信誉及售后服务能力，无任何不良记录；</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4、在佛冈县城有生产基地和销售门店，方便员工选购；</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5、供应商制作蛋糕所采用的原辅材料必须符合国家食品卫生标准和有关规定，保证食品安全；</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6、对于需要配送的蛋糕，供应商保证配送的及时性和配送过程中的食品保鲜期；</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7、可供</w:t>
      </w:r>
      <w:r>
        <w:rPr>
          <w:rStyle w:val="4"/>
          <w:rFonts w:hint="eastAsia" w:ascii="宋体" w:hAnsi="宋体"/>
          <w:color w:val="FF0000"/>
          <w:sz w:val="32"/>
          <w:szCs w:val="22"/>
        </w:rPr>
        <w:t>应10种</w:t>
      </w:r>
      <w:r>
        <w:rPr>
          <w:rStyle w:val="4"/>
          <w:rFonts w:hint="eastAsia" w:ascii="宋体" w:hAnsi="宋体"/>
          <w:sz w:val="32"/>
          <w:szCs w:val="22"/>
        </w:rPr>
        <w:t>以上产品种类及价格优惠，性价比高。</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二、支付方式</w:t>
      </w:r>
    </w:p>
    <w:p>
      <w:pPr>
        <w:spacing w:beforeLines="0" w:afterLines="0"/>
        <w:ind w:firstLine="640" w:firstLineChars="200"/>
        <w:rPr>
          <w:rStyle w:val="4"/>
          <w:rFonts w:hint="eastAsia" w:ascii="宋体" w:hAnsi="宋体"/>
          <w:sz w:val="32"/>
          <w:szCs w:val="22"/>
        </w:rPr>
      </w:pPr>
      <w:r>
        <w:rPr>
          <w:rStyle w:val="4"/>
          <w:rFonts w:hint="eastAsia" w:ascii="宋体" w:hAnsi="宋体"/>
          <w:sz w:val="32"/>
          <w:szCs w:val="22"/>
        </w:rPr>
        <w:t>先供货后付款（按季度结算），自收到供应商发票之日起10个工作日内支付。</w:t>
      </w:r>
    </w:p>
    <w:p>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MS Mincho">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2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textAlignment w:val="baseline"/>
    </w:pPr>
    <w:rPr>
      <w:rFonts w:hint="default"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NormalCharacter"/>
    <w:unhideWhenUsed/>
    <w:qFormat/>
    <w:uiPriority w:val="0"/>
    <w:rPr>
      <w:rFonts w:hint="default"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2022-04-16T07:58:17Z</dcterms:created>
  <dc:creator>i</dc:creator>
  <cp:lastModifiedBy>i</cp:lastModifiedBy>
  <dcterms:modified xsi:type="dcterms:W3CDTF">2022-04-16T07:58:19Z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1041-11.2.0.10451</vt:lpwstr>
  </property>
  <property fmtid="{D5CDD505-2E9C-101B-9397-08002B2CF9AE}" pid="3" name="ICV">
    <vt:lpwstr>20A98060BDA043AD9B2477C6C938AEB2</vt:lpwstr>
  </property>
</Properties>
</file>