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报价包含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：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beforeLines="50" w:line="360" w:lineRule="auto"/>
        <w:ind w:right="106" w:rightChars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color w:val="000000"/>
          <w:szCs w:val="21"/>
        </w:rPr>
        <w:t>.1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：经营规模及服务理念、主营范围、技术力量</w:t>
      </w:r>
      <w:r>
        <w:rPr>
          <w:rFonts w:hint="eastAsia" w:ascii="宋体" w:hAnsi="宋体"/>
          <w:color w:val="000000"/>
          <w:szCs w:val="21"/>
          <w:lang w:eastAsia="zh-CN"/>
        </w:rPr>
        <w:t>、服务措施</w:t>
      </w:r>
      <w:r>
        <w:rPr>
          <w:rFonts w:hint="eastAsia" w:ascii="宋体" w:hAnsi="宋体"/>
          <w:color w:val="000000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2.2 同类项目业绩情况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（</w:t>
      </w:r>
      <w:r>
        <w:rPr>
          <w:rFonts w:hint="eastAsia" w:ascii="宋体" w:hAnsi="宋体"/>
          <w:b w:val="0"/>
          <w:bCs/>
          <w:color w:val="000000"/>
          <w:szCs w:val="21"/>
        </w:rPr>
        <w:t>不少于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000000"/>
          <w:szCs w:val="21"/>
        </w:rPr>
        <w:t>个医院装修改造项目设计业绩，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提供以往设计业绩成交合同复印件）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2.3 </w:t>
      </w:r>
      <w:r>
        <w:rPr>
          <w:rFonts w:hint="eastAsia" w:ascii="宋体" w:hAnsi="宋体"/>
          <w:b/>
          <w:color w:val="000000"/>
          <w:szCs w:val="21"/>
        </w:rPr>
        <w:t>其它重要事项说明及承诺</w:t>
      </w:r>
      <w:r>
        <w:rPr>
          <w:rFonts w:hint="eastAsia" w:ascii="宋体" w:hAnsi="宋体"/>
          <w:b/>
          <w:color w:val="000000"/>
          <w:szCs w:val="21"/>
          <w:lang w:eastAsia="zh-CN"/>
        </w:rPr>
        <w:t>书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622A6F"/>
    <w:rsid w:val="119A0390"/>
    <w:rsid w:val="11FF4E71"/>
    <w:rsid w:val="13844F27"/>
    <w:rsid w:val="185D1B19"/>
    <w:rsid w:val="1A517510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4CD37EE"/>
    <w:rsid w:val="63803BDA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3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2024-05-14T08:12:46Z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FEC5FC5FFEFD456FA6242B252C681B3A_12</vt:lpwstr>
  </property>
</Properties>
</file>