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rPr>
          <w:rFonts w:hint="eastAsia"/>
          <w:b/>
          <w:bCs/>
        </w:rPr>
      </w:pPr>
      <w:r>
        <w:rPr>
          <w:rFonts w:hint="eastAsia"/>
          <w:b/>
          <w:bCs/>
        </w:rPr>
        <w:t>附件</w:t>
      </w:r>
    </w:p>
    <w:p>
      <w:pPr>
        <w:ind w:firstLine="482" w:firstLineChars="200"/>
        <w:rPr>
          <w:rFonts w:hint="eastAsia"/>
          <w:b/>
          <w:bCs/>
        </w:rPr>
      </w:pPr>
    </w:p>
    <w:p>
      <w:pPr>
        <w:ind w:firstLine="482" w:firstLineChars="200"/>
        <w:rPr>
          <w:b/>
          <w:bCs/>
        </w:rPr>
      </w:pPr>
      <w:r>
        <w:rPr>
          <w:rFonts w:hint="eastAsia"/>
          <w:b/>
          <w:bCs/>
        </w:rPr>
        <w:t>一、投标人的资格要求</w:t>
      </w:r>
    </w:p>
    <w:p>
      <w:pPr>
        <w:ind w:firstLine="480" w:firstLineChars="200"/>
      </w:pPr>
      <w:r>
        <w:rPr>
          <w:rFonts w:hint="eastAsia"/>
        </w:rPr>
        <w:t>1.投标人应</w:t>
      </w:r>
      <w:bookmarkStart w:id="0" w:name="_GoBack"/>
      <w:bookmarkEnd w:id="0"/>
      <w:r>
        <w:rPr>
          <w:rFonts w:hint="eastAsia"/>
        </w:rPr>
        <w:t>具备《中华人民共和国政府采购法》第二十二条规定的条件，提供下列材料：</w:t>
      </w:r>
    </w:p>
    <w:p>
      <w:pPr>
        <w:ind w:firstLine="480" w:firstLineChars="200"/>
      </w:pPr>
      <w:r>
        <w:rPr>
          <w:rFonts w:hint="eastAsia"/>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ind w:firstLine="480" w:firstLineChars="200"/>
      </w:pPr>
      <w:r>
        <w:rPr>
          <w:rFonts w:hint="eastAsia"/>
        </w:rPr>
        <w:t>2）有依法缴纳税收和社会保障资金的良好记录：提供投标截止日前6个月内任意1个月依法缴纳税收和社会保障资金的相关材料。 如依法免税或不需要缴纳社会保障资金的， 提供相应证明材料。</w:t>
      </w:r>
    </w:p>
    <w:p>
      <w:pPr>
        <w:ind w:firstLine="480" w:firstLineChars="200"/>
      </w:pPr>
      <w:r>
        <w:rPr>
          <w:rFonts w:hint="eastAsia"/>
        </w:rPr>
        <w:t>3）具有良好的商业信誉和健全的财务会计制度：供应商必须具有良好的商业信誉和健全的财务会计制度（提供2020年 度财务状况报告或基本开户行出具的资信证明） 。</w:t>
      </w:r>
    </w:p>
    <w:p>
      <w:pPr>
        <w:ind w:firstLine="480" w:firstLineChars="200"/>
      </w:pPr>
      <w:r>
        <w:rPr>
          <w:rFonts w:hint="eastAsia"/>
        </w:rPr>
        <w:t>4）履行合同所必须的设备和专业技术能力：按投标（响应）文件格式填报设备及专业技术能力情况。</w:t>
      </w:r>
    </w:p>
    <w:p>
      <w:pPr>
        <w:ind w:firstLine="480" w:firstLineChars="200"/>
      </w:pPr>
      <w:r>
        <w:rPr>
          <w:rFonts w:hint="eastAsia"/>
        </w:rPr>
        <w:t>5）参加采购活动前3年内，在经营活动中没有重大违法记录：参照投标（报价）函相 关承诺格式内容。 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ind w:firstLine="480" w:firstLineChars="200"/>
      </w:pPr>
      <w:r>
        <w:rPr>
          <w:rFonts w:hint="eastAsia"/>
        </w:rPr>
        <w:t>6）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 （以采购代理机构于投标（响应） 截止时间当天在“信用中国”网站（www.creditchina.gov.cn） 及中国政府采购网（http://www.ccgp.gov.cn/） 查询结果为准， 如相关失信记录已失效， 供应商需提供相关证明资料）。</w:t>
      </w:r>
    </w:p>
    <w:p>
      <w:pPr>
        <w:ind w:firstLine="480" w:firstLineChars="200"/>
      </w:pPr>
      <w:r>
        <w:rPr>
          <w:rFonts w:hint="eastAsia"/>
        </w:rPr>
        <w:t>7）供应商必须符合法律、行政法规规定的其他条件：单位负责人为同一人或者存在直接控股、 管理关系的不同供应商， 不得同时参加本采购项目（或采购包） 投标（响应）。为本项目提供整体设计、 规范编制或者项目管理、 监理、 检测等服务的供应商， 不得再参与本项目投标（响应）。 投标（报价） 函相关承诺要求内容。</w:t>
      </w:r>
    </w:p>
    <w:p>
      <w:pPr>
        <w:ind w:firstLine="480" w:firstLineChars="200"/>
      </w:pPr>
      <w:r>
        <w:t>2</w:t>
      </w:r>
      <w:r>
        <w:rPr>
          <w:rFonts w:hint="eastAsia"/>
        </w:rPr>
        <w:t>.本项目特定的资格要求：</w:t>
      </w:r>
    </w:p>
    <w:p>
      <w:pPr>
        <w:ind w:firstLine="480" w:firstLineChars="200"/>
      </w:pPr>
      <w:r>
        <w:rPr>
          <w:rFonts w:hint="eastAsia"/>
        </w:rPr>
        <w:t>投标人具有须在全国投资项目在线审批监管平台工程咨询单位备案系统备案，且具有中国工程协会颁发的工程咨询单位甲级资信证书资质；</w:t>
      </w:r>
    </w:p>
    <w:p>
      <w:pPr>
        <w:ind w:firstLine="460" w:firstLineChars="200"/>
        <w:rPr>
          <w:rFonts w:ascii="Helvetica" w:hAnsi="Helvetica" w:cs="Helvetica"/>
          <w:color w:val="333333"/>
          <w:sz w:val="23"/>
          <w:szCs w:val="23"/>
          <w:shd w:val="clear" w:color="auto" w:fill="FFFFFF"/>
        </w:rPr>
      </w:pPr>
      <w:r>
        <w:rPr>
          <w:rFonts w:hint="eastAsia" w:ascii="Helvetica" w:hAnsi="Helvetica" w:cs="Helvetica"/>
          <w:color w:val="333333"/>
          <w:sz w:val="23"/>
          <w:szCs w:val="23"/>
          <w:shd w:val="clear" w:color="auto" w:fill="FFFFFF"/>
        </w:rPr>
        <w:t>投标人具有电子通信广电行业（有线通信）工程设计专业甲级；</w:t>
      </w:r>
    </w:p>
    <w:p>
      <w:pPr>
        <w:ind w:firstLine="480" w:firstLineChars="200"/>
        <w:rPr>
          <w:rFonts w:ascii="Helvetica" w:hAnsi="Helvetica" w:cs="Helvetica"/>
          <w:color w:val="333333"/>
          <w:sz w:val="23"/>
          <w:szCs w:val="23"/>
          <w:shd w:val="clear" w:color="auto" w:fill="FFFFFF"/>
        </w:rPr>
      </w:pPr>
      <w:r>
        <w:rPr>
          <w:rFonts w:hint="eastAsia"/>
        </w:rPr>
        <w:t>投标人具有《安全技术防范工程设计、施工、维修资格证》贰级（或以上）资质证书（或《安防工程企业设计施工维护能力证书》贰级（或以上））；</w:t>
      </w:r>
      <w:r>
        <w:rPr>
          <w:rFonts w:ascii="Helvetica" w:hAnsi="Helvetica" w:cs="Helvetica"/>
          <w:color w:val="333333"/>
          <w:sz w:val="23"/>
          <w:szCs w:val="23"/>
          <w:shd w:val="clear" w:color="auto" w:fill="FFFFFF"/>
        </w:rPr>
        <w:t>根据</w:t>
      </w:r>
      <w:r>
        <w:rPr>
          <w:rFonts w:hint="eastAsia"/>
        </w:rPr>
        <w:t>《广东省安全技术防范管理实施办法》 第十六条　省外技防从业单位进入本省投标、承接技防系统设计、施工、维修业务的，应当持在所在地取得的资格证书向省人民政府公安机关备案，并领取《广东省安全技术防范系统设计、施工、维修资格备案证》（以下简称《资格备案证》）。《资格备案证》有效期为1年。未经备案的，不得在本省行政区域内承接技防系统的设计、施工、维修业务。</w:t>
      </w:r>
    </w:p>
    <w:p>
      <w:pPr>
        <w:ind w:firstLine="482" w:firstLineChars="200"/>
        <w:rPr>
          <w:b/>
          <w:bCs/>
        </w:rPr>
      </w:pPr>
      <w:r>
        <w:rPr>
          <w:rFonts w:hint="eastAsia"/>
          <w:b/>
          <w:bCs/>
        </w:rPr>
        <w:t>二、人员资质要求</w:t>
      </w:r>
    </w:p>
    <w:p>
      <w:pPr>
        <w:ind w:firstLine="480" w:firstLineChars="200"/>
      </w:pPr>
      <w:r>
        <w:rPr>
          <w:rFonts w:hint="eastAsia"/>
        </w:rPr>
        <w:t xml:space="preserve">项目负责人：投标人需派出 1  名为其已经购买了社保的本单位人员作为本项目负责人，并需同时具备以下职业资格：1、通信技术类高级工程师职称；2、一级建造师（通信与广电）；3、注册咨询工程师（专业类别：电子、通信信息工程）； </w:t>
      </w:r>
      <w:r>
        <w:t>4</w:t>
      </w:r>
      <w:r>
        <w:rPr>
          <w:rFonts w:hint="eastAsia"/>
        </w:rPr>
        <w:t>、软件工程造价师；</w:t>
      </w:r>
      <w:r>
        <w:t>5</w:t>
      </w:r>
      <w:r>
        <w:rPr>
          <w:rFonts w:hint="eastAsia"/>
        </w:rPr>
        <w:t>、PMP证书； 注：提供注册证书、资格证书、身份证、社保或劳动合同等证明。设计团队成员（除项目经理以外）：</w:t>
      </w:r>
    </w:p>
    <w:p>
      <w:pPr>
        <w:ind w:firstLine="480" w:firstLineChars="200"/>
      </w:pPr>
      <w:r>
        <w:rPr>
          <w:rFonts w:hint="eastAsia"/>
        </w:rPr>
        <w:t>投标人为本项目拟派设计团队人员不少于1</w:t>
      </w:r>
      <w:r>
        <w:t>1</w:t>
      </w:r>
      <w:r>
        <w:rPr>
          <w:rFonts w:hint="eastAsia"/>
        </w:rPr>
        <w:t>人，要求如下：</w:t>
      </w:r>
    </w:p>
    <w:p>
      <w:r>
        <w:rPr>
          <w:rFonts w:hint="eastAsia"/>
        </w:rPr>
        <w:t>1、具有中国工程咨询协会颁发的电子、信息工程类咨询工程师不少于3人；2、具备住建部颁发的注册造价师不少于2人；3、具有信息安全保障人员认证证书CISAW不少于2 人；4、具有中国信息安全测评中心颁发的注册信息安全专业人员（CISP）不少于</w:t>
      </w:r>
      <w:r>
        <w:t>1</w:t>
      </w:r>
      <w:r>
        <w:rPr>
          <w:rFonts w:hint="eastAsia"/>
        </w:rPr>
        <w:t xml:space="preserve"> 人；5、具有工信部颁发的中级及以上大数据工程师不少于1人；6、具有工信部颁发 的云计算工程师（中级及以上）不少于1人；7、具有人社部、工信部颁发的信息系统项目管理师不少于1人</w:t>
      </w:r>
    </w:p>
    <w:p>
      <w:pPr>
        <w:ind w:firstLine="48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20B050402020202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ind w:left="0"/>
      <w:rPr>
        <w:rFonts w:ascii="Times New Roman" w:cs="Times New Roman" w:eastAsiaTheme="minorEastAsia"/>
        <w:sz w:val="20"/>
        <w:szCs w:val="20"/>
      </w:rPr>
    </w:pPr>
    <w:r>
      <mc:AlternateContent>
        <mc:Choice Requires="wps">
          <w:drawing>
            <wp:anchor distT="0" distB="0" distL="114300" distR="114300" simplePos="0" relativeHeight="251659264" behindDoc="1" locked="0" layoutInCell="0" allowOverlap="1">
              <wp:simplePos x="0" y="0"/>
              <wp:positionH relativeFrom="page">
                <wp:posOffset>3459480</wp:posOffset>
              </wp:positionH>
              <wp:positionV relativeFrom="page">
                <wp:posOffset>10494645</wp:posOffset>
              </wp:positionV>
              <wp:extent cx="633095" cy="203200"/>
              <wp:effectExtent l="1905" t="0" r="3175"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633095" cy="203200"/>
                      </a:xfrm>
                      <a:prstGeom prst="rect">
                        <a:avLst/>
                      </a:prstGeom>
                      <a:noFill/>
                      <a:ln>
                        <a:noFill/>
                      </a:ln>
                    </wps:spPr>
                    <wps:txbx>
                      <w:txbxContent>
                        <w:p>
                          <w:pPr>
                            <w:pStyle w:val="3"/>
                            <w:kinsoku w:val="0"/>
                            <w:overflowPunct w:val="0"/>
                            <w:spacing w:line="308" w:lineRule="exact"/>
                            <w:ind w:left="20"/>
                            <w:rPr>
                              <w:rFonts w:ascii="Arial Unicode MS" w:eastAsia="Arial Unicode MS" w:cs="Arial Unicode MS"/>
                              <w:w w:val="105"/>
                              <w:sz w:val="24"/>
                              <w:szCs w:val="24"/>
                            </w:rPr>
                          </w:pPr>
                          <w:r>
                            <w:rPr>
                              <w:rFonts w:ascii="Arial Unicode MS" w:eastAsia="Arial Unicode MS" w:cs="Arial Unicode MS"/>
                              <w:w w:val="105"/>
                              <w:sz w:val="24"/>
                              <w:szCs w:val="24"/>
                            </w:rPr>
                            <w:t>-</w:t>
                          </w:r>
                          <w:r>
                            <w:rPr>
                              <w:rFonts w:hint="eastAsia"/>
                              <w:w w:val="105"/>
                              <w:sz w:val="24"/>
                              <w:szCs w:val="24"/>
                            </w:rPr>
                            <w:t>第</w:t>
                          </w:r>
                          <w:r>
                            <w:rPr>
                              <w:rFonts w:ascii="Arial Unicode MS" w:eastAsia="Arial Unicode MS" w:cs="Arial Unicode MS"/>
                              <w:w w:val="105"/>
                              <w:sz w:val="24"/>
                              <w:szCs w:val="24"/>
                            </w:rPr>
                            <w:fldChar w:fldCharType="begin"/>
                          </w:r>
                          <w:r>
                            <w:rPr>
                              <w:rFonts w:ascii="Arial Unicode MS" w:eastAsia="Arial Unicode MS" w:cs="Arial Unicode MS"/>
                              <w:w w:val="105"/>
                              <w:sz w:val="24"/>
                              <w:szCs w:val="24"/>
                            </w:rPr>
                            <w:instrText xml:space="preserve"> PAGE </w:instrText>
                          </w:r>
                          <w:r>
                            <w:rPr>
                              <w:rFonts w:ascii="Arial Unicode MS" w:eastAsia="Arial Unicode MS" w:cs="Arial Unicode MS"/>
                              <w:w w:val="105"/>
                              <w:sz w:val="24"/>
                              <w:szCs w:val="24"/>
                            </w:rPr>
                            <w:fldChar w:fldCharType="separate"/>
                          </w:r>
                          <w:r>
                            <w:rPr>
                              <w:rFonts w:ascii="Arial Unicode MS" w:eastAsia="Arial Unicode MS" w:cs="Arial Unicode MS"/>
                              <w:w w:val="105"/>
                              <w:sz w:val="24"/>
                              <w:szCs w:val="24"/>
                            </w:rPr>
                            <w:t>10</w:t>
                          </w:r>
                          <w:r>
                            <w:rPr>
                              <w:rFonts w:ascii="Arial Unicode MS" w:eastAsia="Arial Unicode MS" w:cs="Arial Unicode MS"/>
                              <w:w w:val="105"/>
                              <w:sz w:val="24"/>
                              <w:szCs w:val="24"/>
                            </w:rPr>
                            <w:fldChar w:fldCharType="end"/>
                          </w:r>
                          <w:r>
                            <w:rPr>
                              <w:rFonts w:hint="eastAsia"/>
                              <w:w w:val="105"/>
                              <w:sz w:val="24"/>
                              <w:szCs w:val="24"/>
                            </w:rPr>
                            <w:t>页</w:t>
                          </w:r>
                          <w:r>
                            <w:rPr>
                              <w:rFonts w:ascii="Arial Unicode MS" w:eastAsia="Arial Unicode MS" w:cs="Arial Unicode MS"/>
                              <w:w w:val="105"/>
                              <w:sz w:val="24"/>
                              <w:szCs w:val="24"/>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72.4pt;margin-top:826.35pt;height:16pt;width:49.85pt;mso-position-horizontal-relative:page;mso-position-vertical-relative:page;z-index:-251657216;mso-width-relative:page;mso-height-relative:page;" filled="f" stroked="f" coordsize="21600,21600" o:allowincell="f" o:gfxdata="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VD13bAAAADQEAAA8AAAAAAAAA&#10;AQAgAAAAIgAAAGRycy9kb3ducmV2LnhtbFBLAQIUABQAAAAIAIdO4kAs/wtDDgIAAAYEAAAOAAAA&#10;AAAAAAEAIAAAACoBAABkcnMvZTJvRG9jLnhtbFBLBQYAAAAABgAGAFkBAACqBQAAAAA=&#10;">
              <v:fill on="f" focussize="0,0"/>
              <v:stroke on="f"/>
              <v:imagedata o:title=""/>
              <o:lock v:ext="edit" aspectratio="f"/>
              <v:textbox inset="0mm,0mm,0mm,0mm">
                <w:txbxContent>
                  <w:p>
                    <w:pPr>
                      <w:pStyle w:val="3"/>
                      <w:kinsoku w:val="0"/>
                      <w:overflowPunct w:val="0"/>
                      <w:spacing w:line="308" w:lineRule="exact"/>
                      <w:ind w:left="20"/>
                      <w:rPr>
                        <w:rFonts w:ascii="Arial Unicode MS" w:eastAsia="Arial Unicode MS" w:cs="Arial Unicode MS"/>
                        <w:w w:val="105"/>
                        <w:sz w:val="24"/>
                        <w:szCs w:val="24"/>
                      </w:rPr>
                    </w:pPr>
                    <w:r>
                      <w:rPr>
                        <w:rFonts w:ascii="Arial Unicode MS" w:eastAsia="Arial Unicode MS" w:cs="Arial Unicode MS"/>
                        <w:w w:val="105"/>
                        <w:sz w:val="24"/>
                        <w:szCs w:val="24"/>
                      </w:rPr>
                      <w:t>-</w:t>
                    </w:r>
                    <w:r>
                      <w:rPr>
                        <w:rFonts w:hint="eastAsia"/>
                        <w:w w:val="105"/>
                        <w:sz w:val="24"/>
                        <w:szCs w:val="24"/>
                      </w:rPr>
                      <w:t>第</w:t>
                    </w:r>
                    <w:r>
                      <w:rPr>
                        <w:rFonts w:ascii="Arial Unicode MS" w:eastAsia="Arial Unicode MS" w:cs="Arial Unicode MS"/>
                        <w:w w:val="105"/>
                        <w:sz w:val="24"/>
                        <w:szCs w:val="24"/>
                      </w:rPr>
                      <w:fldChar w:fldCharType="begin"/>
                    </w:r>
                    <w:r>
                      <w:rPr>
                        <w:rFonts w:ascii="Arial Unicode MS" w:eastAsia="Arial Unicode MS" w:cs="Arial Unicode MS"/>
                        <w:w w:val="105"/>
                        <w:sz w:val="24"/>
                        <w:szCs w:val="24"/>
                      </w:rPr>
                      <w:instrText xml:space="preserve"> PAGE </w:instrText>
                    </w:r>
                    <w:r>
                      <w:rPr>
                        <w:rFonts w:ascii="Arial Unicode MS" w:eastAsia="Arial Unicode MS" w:cs="Arial Unicode MS"/>
                        <w:w w:val="105"/>
                        <w:sz w:val="24"/>
                        <w:szCs w:val="24"/>
                      </w:rPr>
                      <w:fldChar w:fldCharType="separate"/>
                    </w:r>
                    <w:r>
                      <w:rPr>
                        <w:rFonts w:ascii="Arial Unicode MS" w:eastAsia="Arial Unicode MS" w:cs="Arial Unicode MS"/>
                        <w:w w:val="105"/>
                        <w:sz w:val="24"/>
                        <w:szCs w:val="24"/>
                      </w:rPr>
                      <w:t>10</w:t>
                    </w:r>
                    <w:r>
                      <w:rPr>
                        <w:rFonts w:ascii="Arial Unicode MS" w:eastAsia="Arial Unicode MS" w:cs="Arial Unicode MS"/>
                        <w:w w:val="105"/>
                        <w:sz w:val="24"/>
                        <w:szCs w:val="24"/>
                      </w:rPr>
                      <w:fldChar w:fldCharType="end"/>
                    </w:r>
                    <w:r>
                      <w:rPr>
                        <w:rFonts w:hint="eastAsia"/>
                        <w:w w:val="105"/>
                        <w:sz w:val="24"/>
                        <w:szCs w:val="24"/>
                      </w:rPr>
                      <w:t>页</w:t>
                    </w:r>
                    <w:r>
                      <w:rPr>
                        <w:rFonts w:ascii="Arial Unicode MS" w:eastAsia="Arial Unicode MS" w:cs="Arial Unicode MS"/>
                        <w:w w:val="105"/>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72"/>
    <w:rsid w:val="00061513"/>
    <w:rsid w:val="00084837"/>
    <w:rsid w:val="003130BB"/>
    <w:rsid w:val="00334B69"/>
    <w:rsid w:val="00403149"/>
    <w:rsid w:val="00483AB1"/>
    <w:rsid w:val="007550A1"/>
    <w:rsid w:val="00881D28"/>
    <w:rsid w:val="008D2371"/>
    <w:rsid w:val="00BF69B2"/>
    <w:rsid w:val="00DF157C"/>
    <w:rsid w:val="00F174AA"/>
    <w:rsid w:val="00F60872"/>
    <w:rsid w:val="21280CB2"/>
    <w:rsid w:val="5EDE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kern w:val="0"/>
      <w:sz w:val="24"/>
      <w:szCs w:val="24"/>
      <w:lang w:val="en-US" w:eastAsia="zh-CN" w:bidi="ar-SA"/>
    </w:rPr>
  </w:style>
  <w:style w:type="paragraph" w:styleId="2">
    <w:name w:val="heading 6"/>
    <w:basedOn w:val="1"/>
    <w:next w:val="1"/>
    <w:link w:val="8"/>
    <w:qFormat/>
    <w:uiPriority w:val="1"/>
    <w:pPr>
      <w:ind w:left="106"/>
      <w:outlineLvl w:val="5"/>
    </w:pPr>
    <w:rPr>
      <w:b/>
      <w:bCs/>
      <w:sz w:val="19"/>
      <w:szCs w:val="19"/>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link w:val="9"/>
    <w:qFormat/>
    <w:uiPriority w:val="1"/>
    <w:pPr>
      <w:ind w:left="490"/>
    </w:pPr>
    <w:rPr>
      <w:sz w:val="19"/>
      <w:szCs w:val="19"/>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6 字符"/>
    <w:basedOn w:val="7"/>
    <w:link w:val="2"/>
    <w:qFormat/>
    <w:uiPriority w:val="1"/>
    <w:rPr>
      <w:rFonts w:ascii="宋体" w:hAnsi="Times New Roman" w:eastAsia="宋体" w:cs="宋体"/>
      <w:b/>
      <w:bCs/>
      <w:kern w:val="0"/>
      <w:sz w:val="19"/>
      <w:szCs w:val="19"/>
    </w:rPr>
  </w:style>
  <w:style w:type="character" w:customStyle="1" w:styleId="9">
    <w:name w:val="正文文本 字符"/>
    <w:basedOn w:val="7"/>
    <w:link w:val="3"/>
    <w:uiPriority w:val="1"/>
    <w:rPr>
      <w:rFonts w:ascii="宋体" w:hAnsi="Times New Roman" w:eastAsia="宋体" w:cs="宋体"/>
      <w:kern w:val="0"/>
      <w:sz w:val="19"/>
      <w:szCs w:val="19"/>
    </w:rPr>
  </w:style>
  <w:style w:type="paragraph" w:customStyle="1" w:styleId="10">
    <w:name w:val="Table Paragraph"/>
    <w:basedOn w:val="1"/>
    <w:qFormat/>
    <w:uiPriority w:val="1"/>
  </w:style>
  <w:style w:type="character" w:customStyle="1" w:styleId="11">
    <w:name w:val="页眉 字符"/>
    <w:basedOn w:val="7"/>
    <w:link w:val="5"/>
    <w:uiPriority w:val="99"/>
    <w:rPr>
      <w:rFonts w:ascii="宋体" w:hAnsi="Times New Roman" w:eastAsia="宋体" w:cs="宋体"/>
      <w:kern w:val="0"/>
      <w:sz w:val="18"/>
      <w:szCs w:val="18"/>
    </w:rPr>
  </w:style>
  <w:style w:type="character" w:customStyle="1" w:styleId="12">
    <w:name w:val="页脚 字符"/>
    <w:basedOn w:val="7"/>
    <w:link w:val="4"/>
    <w:uiPriority w:val="99"/>
    <w:rPr>
      <w:rFonts w:ascii="宋体" w:hAnsi="Times New Roman"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263</Words>
  <Characters>1500</Characters>
  <Lines>12</Lines>
  <Paragraphs>3</Paragraphs>
  <TotalTime>79</TotalTime>
  <ScaleCrop>false</ScaleCrop>
  <LinksUpToDate>false</LinksUpToDate>
  <CharactersWithSpaces>1760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2022-03-24T06:41:00Z</dcterms:created>
  <dc:creator>xb21cn</dc:creator>
  <cp:lastModifiedBy>     </cp:lastModifiedBy>
  <dcterms:modified xsi:type="dcterms:W3CDTF">2022-03-25T01:00:25Z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0A1B613D96E04AEBAB3E936C9AE11DA9</vt:lpwstr>
  </property>
</Properties>
</file>