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方正小标宋简体" w:hAnsi="方正小标宋简体" w:eastAsia="方正小标宋简体" w:cs="方正小标宋简体"/>
          <w:sz w:val="36"/>
          <w:szCs w:val="36"/>
          <w:shd w:val="clear" w:color="080000" w:fill="FFFFFF"/>
        </w:rPr>
      </w:pPr>
      <w:r>
        <w:rPr>
          <w:rFonts w:hint="eastAsia" w:ascii="方正小标宋简体" w:hAnsi="方正小标宋简体" w:eastAsia="方正小标宋简体" w:cs="方正小标宋简体"/>
          <w:sz w:val="36"/>
          <w:szCs w:val="36"/>
          <w:shd w:val="clear" w:color="080000" w:fill="FFFFFF"/>
        </w:rPr>
        <w:t>附件</w:t>
      </w:r>
      <w:r>
        <w:rPr>
          <w:rFonts w:hint="eastAsia" w:ascii="方正小标宋简体" w:hAnsi="方正小标宋简体" w:eastAsia="方正小标宋简体" w:cs="方正小标宋简体"/>
          <w:sz w:val="36"/>
          <w:szCs w:val="36"/>
          <w:shd w:val="clear" w:color="080000" w:fill="FFFFFF"/>
          <w:lang w:val="en-US" w:eastAsia="zh-CN"/>
        </w:rPr>
        <w:t>3</w:t>
      </w:r>
      <w:bookmarkStart w:id="0" w:name="_GoBack"/>
      <w:bookmarkEnd w:id="0"/>
      <w:r>
        <w:rPr>
          <w:rFonts w:hint="eastAsia" w:ascii="方正小标宋简体" w:hAnsi="方正小标宋简体" w:eastAsia="方正小标宋简体" w:cs="方正小标宋简体"/>
          <w:sz w:val="36"/>
          <w:szCs w:val="36"/>
          <w:shd w:val="clear" w:color="080000" w:fill="FFFFFF"/>
        </w:rPr>
        <w:t>：  集成部署实施技术要求（</w:t>
      </w:r>
      <w:r>
        <w:rPr>
          <w:rFonts w:hint="eastAsia" w:ascii="方正小标宋简体" w:hAnsi="方正小标宋简体" w:eastAsia="方正小标宋简体" w:cs="方正小标宋简体"/>
          <w:sz w:val="36"/>
          <w:szCs w:val="36"/>
        </w:rPr>
        <w:t>V0.1_20240506</w:t>
      </w:r>
      <w:r>
        <w:rPr>
          <w:rFonts w:hint="eastAsia" w:ascii="方正小标宋简体" w:hAnsi="方正小标宋简体" w:eastAsia="方正小标宋简体" w:cs="方正小标宋简体"/>
          <w:sz w:val="36"/>
          <w:szCs w:val="36"/>
          <w:shd w:val="clear" w:color="080000" w:fill="FFFFFF"/>
        </w:rPr>
        <w:t>）</w:t>
      </w:r>
    </w:p>
    <w:p>
      <w:pPr>
        <w:pStyle w:val="3"/>
        <w:rPr>
          <w:rFonts w:ascii="楷体" w:hAnsi="楷体" w:eastAsia="楷体" w:cs="楷体"/>
          <w:sz w:val="24"/>
        </w:rPr>
      </w:pPr>
      <w:r>
        <w:rPr>
          <w:rFonts w:hint="eastAsia" w:ascii="楷体" w:hAnsi="楷体" w:eastAsia="楷体" w:cs="楷体"/>
          <w:sz w:val="24"/>
        </w:rPr>
        <w:t>备注：当前文档为初稿，后期将根据国家国家传染病智能监测预警前置软件部署实施的后续要求进行完善和细化。</w:t>
      </w:r>
    </w:p>
    <w:p>
      <w:pPr>
        <w:adjustRightInd w:val="0"/>
        <w:snapToGrid w:val="0"/>
        <w:spacing w:line="360" w:lineRule="auto"/>
        <w:rPr>
          <w:rFonts w:ascii="仿宋" w:hAnsi="仿宋" w:eastAsia="仿宋" w:cs="仿宋"/>
          <w:sz w:val="32"/>
          <w:szCs w:val="32"/>
        </w:rPr>
      </w:pPr>
    </w:p>
    <w:p>
      <w:pPr>
        <w:pStyle w:val="5"/>
      </w:pPr>
      <w:r>
        <w:rPr>
          <w:rFonts w:hint="eastAsia"/>
        </w:rPr>
        <w:t>一、前置软件集成部署需求</w:t>
      </w:r>
    </w:p>
    <w:p>
      <w:pPr>
        <w:pStyle w:val="6"/>
      </w:pPr>
      <w:r>
        <w:rPr>
          <w:rFonts w:hint="eastAsia"/>
        </w:rPr>
        <w:t>1.院内数据集成</w:t>
      </w:r>
    </w:p>
    <w:p>
      <w:pPr>
        <w:pStyle w:val="2"/>
        <w:numPr>
          <w:ilvl w:val="0"/>
          <w:numId w:val="1"/>
        </w:numPr>
        <w:ind w:firstLineChars="0"/>
        <w:rPr>
          <w:rFonts w:ascii="宋体" w:hAnsi="宋体" w:cs="宋体"/>
          <w:sz w:val="28"/>
          <w:szCs w:val="28"/>
        </w:rPr>
      </w:pPr>
      <w:r>
        <w:rPr>
          <w:rFonts w:hint="eastAsia" w:ascii="宋体" w:hAnsi="宋体" w:cs="宋体"/>
          <w:sz w:val="28"/>
          <w:szCs w:val="28"/>
        </w:rPr>
        <w:t>代码映射：药品、检验、检查、疾病代码等</w:t>
      </w:r>
    </w:p>
    <w:p>
      <w:pPr>
        <w:pStyle w:val="2"/>
        <w:numPr>
          <w:ilvl w:val="0"/>
          <w:numId w:val="1"/>
        </w:numPr>
        <w:ind w:firstLineChars="0"/>
        <w:rPr>
          <w:rFonts w:ascii="宋体" w:hAnsi="宋体" w:cs="宋体"/>
          <w:sz w:val="28"/>
          <w:szCs w:val="28"/>
        </w:rPr>
      </w:pPr>
      <w:r>
        <w:drawing>
          <wp:anchor distT="0" distB="0" distL="114300" distR="114300" simplePos="0" relativeHeight="251659264" behindDoc="0" locked="0" layoutInCell="1" allowOverlap="1">
            <wp:simplePos x="0" y="0"/>
            <wp:positionH relativeFrom="column">
              <wp:posOffset>2439035</wp:posOffset>
            </wp:positionH>
            <wp:positionV relativeFrom="paragraph">
              <wp:posOffset>165735</wp:posOffset>
            </wp:positionV>
            <wp:extent cx="2933700" cy="4329430"/>
            <wp:effectExtent l="0" t="0" r="0" b="1397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933700" cy="4329430"/>
                    </a:xfrm>
                    <a:prstGeom prst="rect">
                      <a:avLst/>
                    </a:prstGeom>
                    <a:noFill/>
                    <a:ln>
                      <a:noFill/>
                    </a:ln>
                  </pic:spPr>
                </pic:pic>
              </a:graphicData>
            </a:graphic>
          </wp:anchor>
        </w:drawing>
      </w:r>
      <w:r>
        <w:rPr>
          <w:rFonts w:hint="eastAsia" w:ascii="宋体" w:hAnsi="宋体" w:cs="宋体"/>
          <w:sz w:val="28"/>
          <w:szCs w:val="28"/>
        </w:rPr>
        <w:t>院内系统改造：根据《数据集规范》、《数据API接口规范》进行数据组织、改造院内系统，捕捉实时数据触发时机，实时组织数据</w:t>
      </w:r>
    </w:p>
    <w:p>
      <w:pPr>
        <w:pStyle w:val="2"/>
        <w:numPr>
          <w:ilvl w:val="0"/>
          <w:numId w:val="1"/>
        </w:numPr>
        <w:ind w:firstLineChars="0"/>
        <w:rPr>
          <w:rFonts w:ascii="宋体" w:hAnsi="宋体" w:cs="宋体"/>
          <w:sz w:val="28"/>
          <w:szCs w:val="28"/>
        </w:rPr>
      </w:pPr>
      <w:r>
        <w:rPr>
          <w:rFonts w:hint="eastAsia" w:ascii="宋体" w:hAnsi="宋体" w:cs="宋体"/>
          <w:sz w:val="28"/>
          <w:szCs w:val="28"/>
        </w:rPr>
        <w:t>数据对接：诊断相关数据、检验、检查、药品、病程、死亡、病案、传报卡（可选）等围绕传染病监测、预警相关的数据，频次见右图</w:t>
      </w:r>
    </w:p>
    <w:p>
      <w:pPr>
        <w:pStyle w:val="3"/>
        <w:rPr>
          <w:rFonts w:ascii="宋体" w:hAnsi="宋体" w:cs="宋体"/>
          <w:sz w:val="28"/>
          <w:szCs w:val="28"/>
        </w:rPr>
      </w:pPr>
    </w:p>
    <w:p>
      <w:pPr>
        <w:pStyle w:val="6"/>
      </w:pPr>
      <w:r>
        <w:rPr>
          <w:rFonts w:hint="eastAsia"/>
        </w:rPr>
        <w:t>2.流程对接</w:t>
      </w:r>
    </w:p>
    <w:p>
      <w:pPr>
        <w:pStyle w:val="2"/>
        <w:numPr>
          <w:ilvl w:val="0"/>
          <w:numId w:val="1"/>
        </w:numPr>
        <w:ind w:firstLineChars="0"/>
        <w:rPr>
          <w:rFonts w:ascii="宋体" w:hAnsi="宋体" w:cs="宋体"/>
          <w:sz w:val="28"/>
          <w:szCs w:val="28"/>
        </w:rPr>
      </w:pPr>
      <w:r>
        <w:rPr>
          <w:rFonts w:hint="eastAsia" w:ascii="宋体" w:hAnsi="宋体" w:cs="宋体"/>
          <w:sz w:val="28"/>
          <w:szCs w:val="28"/>
        </w:rPr>
        <w:t>院内弹窗提醒信息（+）</w:t>
      </w:r>
    </w:p>
    <w:p>
      <w:pPr>
        <w:pStyle w:val="2"/>
        <w:numPr>
          <w:ilvl w:val="0"/>
          <w:numId w:val="1"/>
        </w:numPr>
        <w:ind w:firstLineChars="0"/>
        <w:rPr>
          <w:rFonts w:ascii="宋体" w:hAnsi="宋体" w:cs="宋体"/>
          <w:sz w:val="28"/>
          <w:szCs w:val="28"/>
        </w:rPr>
      </w:pPr>
      <w:r>
        <w:rPr>
          <w:rFonts w:hint="eastAsia" w:ascii="宋体" w:hAnsi="宋体" w:cs="宋体"/>
          <w:sz w:val="28"/>
          <w:szCs w:val="28"/>
        </w:rPr>
        <w:t>院内弹窗填写传报卡（+）</w:t>
      </w:r>
    </w:p>
    <w:p>
      <w:pPr>
        <w:pStyle w:val="2"/>
        <w:numPr>
          <w:ilvl w:val="0"/>
          <w:numId w:val="1"/>
        </w:numPr>
        <w:ind w:firstLineChars="0"/>
        <w:rPr>
          <w:rFonts w:ascii="宋体" w:hAnsi="宋体" w:cs="宋体"/>
          <w:sz w:val="28"/>
          <w:szCs w:val="28"/>
        </w:rPr>
      </w:pPr>
      <w:r>
        <w:rPr>
          <w:rFonts w:hint="eastAsia" w:ascii="宋体" w:hAnsi="宋体" w:cs="宋体"/>
          <w:sz w:val="28"/>
          <w:szCs w:val="28"/>
        </w:rPr>
        <w:t>使用国家前置软件附带的弹窗（*），单点登录（+）</w:t>
      </w:r>
    </w:p>
    <w:p>
      <w:pPr>
        <w:pStyle w:val="2"/>
        <w:numPr>
          <w:ilvl w:val="0"/>
          <w:numId w:val="1"/>
        </w:numPr>
        <w:ind w:firstLineChars="0"/>
        <w:rPr>
          <w:rFonts w:ascii="宋体" w:hAnsi="宋体" w:cs="宋体"/>
          <w:sz w:val="28"/>
          <w:szCs w:val="28"/>
        </w:rPr>
      </w:pPr>
      <w:r>
        <w:rPr>
          <w:rFonts w:hint="eastAsia" w:ascii="宋体" w:hAnsi="宋体" w:cs="宋体"/>
          <w:sz w:val="28"/>
          <w:szCs w:val="28"/>
        </w:rPr>
        <w:t>院内传报卡数据回传（+）</w:t>
      </w:r>
    </w:p>
    <w:p>
      <w:pPr>
        <w:pStyle w:val="3"/>
        <w:ind w:left="0"/>
      </w:pPr>
    </w:p>
    <w:p>
      <w:pPr>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医院根据院内现有的传染病监测报告的管理方式来选择性的做流程对接，对于院内是手工做传染病报告书写再由公卫科报告国家大疫情网的方式需要在医院H</w:t>
      </w:r>
      <w:r>
        <w:rPr>
          <w:rFonts w:ascii="宋体" w:hAnsi="宋体" w:cs="宋体"/>
          <w:snapToGrid w:val="0"/>
          <w:kern w:val="0"/>
          <w:sz w:val="28"/>
          <w:szCs w:val="28"/>
        </w:rPr>
        <w:t>IS</w:t>
      </w:r>
      <w:r>
        <w:rPr>
          <w:rFonts w:hint="eastAsia" w:ascii="宋体" w:hAnsi="宋体" w:cs="宋体"/>
          <w:snapToGrid w:val="0"/>
          <w:kern w:val="0"/>
          <w:sz w:val="28"/>
          <w:szCs w:val="28"/>
        </w:rPr>
        <w:t>系统中集成前置软件附带的弹窗填卡和与前置软件做单点登录；对于院内H</w:t>
      </w:r>
      <w:r>
        <w:rPr>
          <w:rFonts w:ascii="宋体" w:hAnsi="宋体" w:cs="宋体"/>
          <w:snapToGrid w:val="0"/>
          <w:kern w:val="0"/>
          <w:sz w:val="28"/>
          <w:szCs w:val="28"/>
        </w:rPr>
        <w:t>IS</w:t>
      </w:r>
      <w:r>
        <w:rPr>
          <w:rFonts w:hint="eastAsia" w:ascii="宋体" w:hAnsi="宋体" w:cs="宋体"/>
          <w:snapToGrid w:val="0"/>
          <w:kern w:val="0"/>
          <w:sz w:val="28"/>
          <w:szCs w:val="28"/>
        </w:rPr>
        <w:t>系统中已经存在传染病报卡弹窗填卡功能的需要与前置软件做提醒信息窗口集成。</w:t>
      </w:r>
    </w:p>
    <w:p>
      <w:pPr>
        <w:pStyle w:val="5"/>
      </w:pPr>
      <w:r>
        <w:rPr>
          <w:rFonts w:hint="eastAsia"/>
        </w:rPr>
        <w:t>二、专用网络架构集成要求</w:t>
      </w:r>
    </w:p>
    <w:p>
      <w:pPr>
        <w:ind w:firstLine="560" w:firstLineChars="2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院内医生站（包括防保科和医生）能访问医院前置机</w:t>
      </w:r>
    </w:p>
    <w:p>
      <w:pPr>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通过浏览器访问http://前置服务IP:端口/status.html</w:t>
      </w:r>
    </w:p>
    <w:p>
      <w:pPr>
        <w:pStyle w:val="2"/>
        <w:numPr>
          <w:ilvl w:val="-1"/>
          <w:numId w:val="0"/>
        </w:numPr>
        <w:ind w:left="0" w:firstLine="560" w:firstLineChars="200"/>
        <w:rPr>
          <w:rFonts w:hint="eastAsia" w:ascii="宋体" w:hAnsi="宋体" w:cs="宋体"/>
          <w:sz w:val="28"/>
          <w:szCs w:val="28"/>
          <w:lang w:val="en-US" w:eastAsia="zh-CN"/>
        </w:rPr>
      </w:pPr>
    </w:p>
    <w:p>
      <w:pPr>
        <w:pStyle w:val="2"/>
        <w:numPr>
          <w:ilvl w:val="-1"/>
          <w:numId w:val="0"/>
        </w:numPr>
        <w:ind w:left="0" w:firstLine="560" w:firstLineChars="200"/>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医院前置机需能访问电子政务外网</w:t>
      </w:r>
      <w:r>
        <w:rPr>
          <w:rFonts w:hint="eastAsia" w:ascii="宋体" w:hAnsi="宋体" w:cs="宋体"/>
          <w:sz w:val="28"/>
          <w:szCs w:val="28"/>
          <w:lang w:eastAsia="zh-CN"/>
        </w:rPr>
        <w:t>（</w:t>
      </w:r>
      <w:r>
        <w:rPr>
          <w:rFonts w:hint="eastAsia" w:ascii="宋体" w:hAnsi="宋体" w:cs="宋体"/>
          <w:sz w:val="28"/>
          <w:szCs w:val="28"/>
          <w:lang w:val="en-US" w:eastAsia="zh-CN"/>
        </w:rPr>
        <w:t>需打通相关访问策略</w:t>
      </w:r>
      <w:r>
        <w:rPr>
          <w:rFonts w:hint="eastAsia" w:ascii="宋体" w:hAnsi="宋体" w:cs="宋体"/>
          <w:sz w:val="28"/>
          <w:szCs w:val="28"/>
          <w:lang w:eastAsia="zh-CN"/>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104"/>
        <w:gridCol w:w="219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源服务器</w:t>
            </w:r>
          </w:p>
        </w:tc>
        <w:tc>
          <w:tcPr>
            <w:tcW w:w="1235"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目标服务器</w:t>
            </w:r>
          </w:p>
        </w:tc>
        <w:tc>
          <w:tcPr>
            <w:tcW w:w="1288"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目标服务器</w:t>
            </w:r>
            <w:r>
              <w:rPr>
                <w:rFonts w:ascii="仿宋_GB2312" w:hAnsi="仿宋_GB2312" w:eastAsia="仿宋_GB2312" w:cs="仿宋_GB2312"/>
                <w:sz w:val="24"/>
              </w:rPr>
              <w:t>IP地址</w:t>
            </w:r>
          </w:p>
        </w:tc>
        <w:tc>
          <w:tcPr>
            <w:tcW w:w="1242"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协议</w:t>
            </w:r>
            <w:r>
              <w:rPr>
                <w:rFonts w:ascii="仿宋_GB2312" w:hAnsi="仿宋_GB2312" w:eastAsia="仿宋_GB2312" w:cs="仿宋_GB2312"/>
                <w:sz w:val="24"/>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前置软件</w:t>
            </w:r>
          </w:p>
        </w:tc>
        <w:tc>
          <w:tcPr>
            <w:tcW w:w="1235"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国家平台</w:t>
            </w:r>
          </w:p>
        </w:tc>
        <w:tc>
          <w:tcPr>
            <w:tcW w:w="1288"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国家正式发布后提供（电子政务外网）</w:t>
            </w:r>
          </w:p>
        </w:tc>
        <w:tc>
          <w:tcPr>
            <w:tcW w:w="1242" w:type="pct"/>
            <w:shd w:val="clear" w:color="auto" w:fill="auto"/>
            <w:vAlign w:val="center"/>
          </w:tcPr>
          <w:p>
            <w:pPr>
              <w:rPr>
                <w:rFonts w:ascii="仿宋_GB2312" w:hAnsi="仿宋_GB2312" w:eastAsia="仿宋_GB2312" w:cs="仿宋_GB2312"/>
                <w:sz w:val="24"/>
              </w:rPr>
            </w:pPr>
            <w:r>
              <w:rPr>
                <w:rFonts w:ascii="仿宋_GB2312" w:hAnsi="仿宋_GB2312" w:eastAsia="仿宋_GB2312" w:cs="仿宋_GB2312"/>
                <w:sz w:val="24"/>
              </w:rPr>
              <w:t>HTTPS/8888</w:t>
            </w:r>
          </w:p>
        </w:tc>
      </w:tr>
    </w:tbl>
    <w:p>
      <w:pPr>
        <w:pStyle w:val="2"/>
        <w:numPr>
          <w:ilvl w:val="-1"/>
          <w:numId w:val="0"/>
        </w:numPr>
        <w:ind w:left="0" w:firstLine="560" w:firstLineChars="200"/>
        <w:rPr>
          <w:rFonts w:hint="eastAsia" w:ascii="宋体" w:hAnsi="宋体" w:cs="宋体"/>
          <w:sz w:val="28"/>
          <w:szCs w:val="28"/>
          <w:lang w:val="en-US" w:eastAsia="zh-CN"/>
        </w:rPr>
      </w:pPr>
    </w:p>
    <w:p>
      <w:pPr>
        <w:pStyle w:val="2"/>
        <w:numPr>
          <w:ilvl w:val="-1"/>
          <w:numId w:val="0"/>
        </w:numPr>
        <w:ind w:left="0"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按集成标准对政务外网开放相关端口</w:t>
      </w:r>
    </w:p>
    <w:tbl>
      <w:tblPr>
        <w:tblStyle w:val="10"/>
        <w:tblW w:w="53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19"/>
        <w:gridCol w:w="955"/>
        <w:gridCol w:w="1218"/>
        <w:gridCol w:w="133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端口对应服务</w:t>
            </w:r>
          </w:p>
        </w:tc>
        <w:tc>
          <w:tcPr>
            <w:tcW w:w="990"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用途</w:t>
            </w:r>
          </w:p>
        </w:tc>
        <w:tc>
          <w:tcPr>
            <w:tcW w:w="520"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端口号</w:t>
            </w:r>
          </w:p>
        </w:tc>
        <w:tc>
          <w:tcPr>
            <w:tcW w:w="663"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调用方</w:t>
            </w:r>
          </w:p>
        </w:tc>
        <w:tc>
          <w:tcPr>
            <w:tcW w:w="727"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是否需要对外</w:t>
            </w:r>
            <w:r>
              <w:rPr>
                <w:rFonts w:ascii="仿宋_GB2312" w:hAnsi="仿宋_GB2312" w:eastAsia="仿宋_GB2312" w:cs="仿宋_GB2312"/>
                <w:b/>
                <w:bCs/>
                <w:sz w:val="24"/>
              </w:rPr>
              <w:t>IP</w:t>
            </w:r>
          </w:p>
        </w:tc>
        <w:tc>
          <w:tcPr>
            <w:tcW w:w="1446" w:type="pct"/>
          </w:tcPr>
          <w:p>
            <w:pPr>
              <w:rPr>
                <w:rFonts w:ascii="仿宋_GB2312" w:hAnsi="仿宋_GB2312" w:eastAsia="仿宋_GB2312" w:cs="仿宋_GB2312"/>
                <w:b/>
                <w:bCs/>
                <w:sz w:val="24"/>
              </w:rPr>
            </w:pPr>
            <w:r>
              <w:rPr>
                <w:rFonts w:hint="eastAsia" w:ascii="仿宋_GB2312" w:hAnsi="仿宋_GB2312" w:eastAsia="仿宋_GB2312" w:cs="仿宋_GB2312"/>
                <w:b/>
                <w:bCs/>
                <w:sz w:val="24"/>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sz w:val="24"/>
              </w:rPr>
            </w:pPr>
            <w:r>
              <w:rPr>
                <w:rFonts w:hint="eastAsia" w:ascii="仿宋_GB2312" w:hAnsi="仿宋_GB2312" w:eastAsia="仿宋_GB2312" w:cs="仿宋_GB2312"/>
                <w:sz w:val="24"/>
              </w:rPr>
              <w:t>数据操作</w:t>
            </w:r>
            <w:r>
              <w:rPr>
                <w:rFonts w:ascii="仿宋_GB2312" w:hAnsi="仿宋_GB2312" w:eastAsia="仿宋_GB2312" w:cs="仿宋_GB2312"/>
                <w:sz w:val="24"/>
              </w:rPr>
              <w:t>API</w:t>
            </w:r>
          </w:p>
        </w:tc>
        <w:tc>
          <w:tcPr>
            <w:tcW w:w="990" w:type="pct"/>
          </w:tcPr>
          <w:p>
            <w:pPr>
              <w:rPr>
                <w:rFonts w:ascii="仿宋_GB2312" w:hAnsi="仿宋_GB2312" w:eastAsia="仿宋_GB2312" w:cs="仿宋_GB2312"/>
                <w:sz w:val="24"/>
              </w:rPr>
            </w:pPr>
            <w:r>
              <w:rPr>
                <w:rFonts w:hint="eastAsia" w:ascii="仿宋_GB2312" w:hAnsi="仿宋_GB2312" w:eastAsia="仿宋_GB2312" w:cs="仿宋_GB2312"/>
                <w:sz w:val="24"/>
              </w:rPr>
              <w:t>院内系统通过数据操作</w:t>
            </w:r>
            <w:r>
              <w:rPr>
                <w:rFonts w:ascii="仿宋_GB2312" w:hAnsi="仿宋_GB2312" w:eastAsia="仿宋_GB2312" w:cs="仿宋_GB2312"/>
                <w:sz w:val="24"/>
              </w:rPr>
              <w:t>API接口方式同步EMR数据使用</w:t>
            </w:r>
          </w:p>
        </w:tc>
        <w:tc>
          <w:tcPr>
            <w:tcW w:w="520" w:type="pct"/>
          </w:tcPr>
          <w:p>
            <w:pPr>
              <w:rPr>
                <w:rFonts w:ascii="仿宋_GB2312" w:hAnsi="仿宋_GB2312" w:eastAsia="仿宋_GB2312" w:cs="仿宋_GB2312"/>
                <w:sz w:val="24"/>
              </w:rPr>
            </w:pPr>
            <w:r>
              <w:rPr>
                <w:rFonts w:ascii="仿宋_GB2312" w:hAnsi="仿宋_GB2312" w:eastAsia="仿宋_GB2312" w:cs="仿宋_GB2312"/>
                <w:sz w:val="24"/>
              </w:rPr>
              <w:t>8881</w:t>
            </w:r>
          </w:p>
        </w:tc>
        <w:tc>
          <w:tcPr>
            <w:tcW w:w="663" w:type="pct"/>
          </w:tcPr>
          <w:p>
            <w:pPr>
              <w:rPr>
                <w:rFonts w:ascii="仿宋_GB2312" w:hAnsi="仿宋_GB2312" w:eastAsia="仿宋_GB2312" w:cs="仿宋_GB2312"/>
                <w:sz w:val="24"/>
              </w:rPr>
            </w:pPr>
            <w:r>
              <w:rPr>
                <w:rFonts w:hint="eastAsia" w:ascii="仿宋_GB2312" w:hAnsi="仿宋_GB2312" w:eastAsia="仿宋_GB2312" w:cs="仿宋_GB2312"/>
                <w:sz w:val="24"/>
              </w:rPr>
              <w:t>院内系统</w:t>
            </w:r>
          </w:p>
        </w:tc>
        <w:tc>
          <w:tcPr>
            <w:tcW w:w="727" w:type="pct"/>
          </w:tcPr>
          <w:p>
            <w:pPr>
              <w:rPr>
                <w:rFonts w:ascii="仿宋_GB2312" w:hAnsi="仿宋_GB2312" w:eastAsia="仿宋_GB2312" w:cs="仿宋_GB2312"/>
                <w:sz w:val="24"/>
              </w:rPr>
            </w:pPr>
            <w:r>
              <w:rPr>
                <w:rFonts w:hint="eastAsia" w:ascii="仿宋_GB2312" w:hAnsi="仿宋_GB2312" w:eastAsia="仿宋_GB2312" w:cs="仿宋_GB2312"/>
                <w:sz w:val="24"/>
              </w:rPr>
              <w:t>是</w:t>
            </w:r>
          </w:p>
        </w:tc>
        <w:tc>
          <w:tcPr>
            <w:tcW w:w="1446" w:type="pct"/>
          </w:tcPr>
          <w:p>
            <w:pPr>
              <w:rPr>
                <w:rFonts w:ascii="仿宋_GB2312" w:hAnsi="仿宋_GB2312" w:eastAsia="仿宋_GB2312" w:cs="仿宋_GB2312"/>
                <w:sz w:val="24"/>
              </w:rPr>
            </w:pPr>
            <w:r>
              <w:rPr>
                <w:rFonts w:hint="eastAsia" w:ascii="仿宋_GB2312" w:hAnsi="仿宋_GB2312" w:eastAsia="仿宋_GB2312" w:cs="仿宋_GB2312"/>
                <w:sz w:val="24"/>
              </w:rPr>
              <w:t>医疗机构内网环境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sz w:val="24"/>
              </w:rPr>
            </w:pPr>
            <w:r>
              <w:rPr>
                <w:rFonts w:hint="eastAsia" w:ascii="仿宋_GB2312" w:hAnsi="仿宋_GB2312" w:eastAsia="仿宋_GB2312" w:cs="仿宋_GB2312"/>
                <w:sz w:val="24"/>
              </w:rPr>
              <w:t>数据库访问</w:t>
            </w:r>
          </w:p>
        </w:tc>
        <w:tc>
          <w:tcPr>
            <w:tcW w:w="990" w:type="pct"/>
          </w:tcPr>
          <w:p>
            <w:pPr>
              <w:rPr>
                <w:rFonts w:ascii="仿宋_GB2312" w:hAnsi="仿宋_GB2312" w:eastAsia="仿宋_GB2312" w:cs="仿宋_GB2312"/>
                <w:sz w:val="24"/>
              </w:rPr>
            </w:pPr>
            <w:r>
              <w:rPr>
                <w:rFonts w:hint="eastAsia" w:ascii="仿宋_GB2312" w:hAnsi="仿宋_GB2312" w:eastAsia="仿宋_GB2312" w:cs="仿宋_GB2312"/>
                <w:sz w:val="24"/>
              </w:rPr>
              <w:t>院内系统通过数据库连接方式同步</w:t>
            </w:r>
            <w:r>
              <w:rPr>
                <w:rFonts w:ascii="仿宋_GB2312" w:hAnsi="仿宋_GB2312" w:eastAsia="仿宋_GB2312" w:cs="仿宋_GB2312"/>
                <w:sz w:val="24"/>
              </w:rPr>
              <w:t>EMR数据使用</w:t>
            </w:r>
          </w:p>
        </w:tc>
        <w:tc>
          <w:tcPr>
            <w:tcW w:w="520" w:type="pct"/>
          </w:tcPr>
          <w:p>
            <w:pPr>
              <w:rPr>
                <w:rFonts w:ascii="仿宋_GB2312" w:hAnsi="仿宋_GB2312" w:eastAsia="仿宋_GB2312" w:cs="仿宋_GB2312"/>
                <w:sz w:val="24"/>
              </w:rPr>
            </w:pPr>
            <w:r>
              <w:rPr>
                <w:rFonts w:ascii="仿宋_GB2312" w:hAnsi="仿宋_GB2312" w:eastAsia="仿宋_GB2312" w:cs="仿宋_GB2312"/>
                <w:sz w:val="24"/>
              </w:rPr>
              <w:t>5432</w:t>
            </w:r>
          </w:p>
        </w:tc>
        <w:tc>
          <w:tcPr>
            <w:tcW w:w="663" w:type="pct"/>
          </w:tcPr>
          <w:p>
            <w:pPr>
              <w:rPr>
                <w:rFonts w:ascii="仿宋_GB2312" w:hAnsi="仿宋_GB2312" w:eastAsia="仿宋_GB2312" w:cs="仿宋_GB2312"/>
                <w:sz w:val="24"/>
              </w:rPr>
            </w:pPr>
            <w:r>
              <w:rPr>
                <w:rFonts w:hint="eastAsia" w:ascii="仿宋_GB2312" w:hAnsi="仿宋_GB2312" w:eastAsia="仿宋_GB2312" w:cs="仿宋_GB2312"/>
                <w:sz w:val="24"/>
              </w:rPr>
              <w:t>院内系统</w:t>
            </w:r>
          </w:p>
        </w:tc>
        <w:tc>
          <w:tcPr>
            <w:tcW w:w="727" w:type="pct"/>
          </w:tcPr>
          <w:p>
            <w:pPr>
              <w:rPr>
                <w:rFonts w:ascii="仿宋_GB2312" w:hAnsi="仿宋_GB2312" w:eastAsia="仿宋_GB2312" w:cs="仿宋_GB2312"/>
                <w:sz w:val="24"/>
              </w:rPr>
            </w:pPr>
            <w:r>
              <w:rPr>
                <w:rFonts w:hint="eastAsia" w:ascii="仿宋_GB2312" w:hAnsi="仿宋_GB2312" w:eastAsia="仿宋_GB2312" w:cs="仿宋_GB2312"/>
                <w:sz w:val="24"/>
              </w:rPr>
              <w:t>是</w:t>
            </w:r>
          </w:p>
        </w:tc>
        <w:tc>
          <w:tcPr>
            <w:tcW w:w="1446" w:type="pct"/>
          </w:tcPr>
          <w:p>
            <w:pPr>
              <w:rPr>
                <w:rFonts w:ascii="仿宋_GB2312" w:hAnsi="仿宋_GB2312" w:eastAsia="仿宋_GB2312" w:cs="仿宋_GB2312"/>
                <w:sz w:val="24"/>
              </w:rPr>
            </w:pPr>
            <w:r>
              <w:rPr>
                <w:rFonts w:hint="eastAsia" w:ascii="仿宋_GB2312" w:hAnsi="仿宋_GB2312" w:eastAsia="仿宋_GB2312" w:cs="仿宋_GB2312"/>
                <w:sz w:val="24"/>
              </w:rPr>
              <w:t>医疗机构内网环境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sz w:val="24"/>
              </w:rPr>
            </w:pPr>
            <w:r>
              <w:rPr>
                <w:rFonts w:hint="eastAsia" w:ascii="仿宋_GB2312" w:hAnsi="仿宋_GB2312" w:eastAsia="仿宋_GB2312" w:cs="仿宋_GB2312"/>
                <w:sz w:val="24"/>
              </w:rPr>
              <w:t>前置软件配置更新</w:t>
            </w:r>
          </w:p>
        </w:tc>
        <w:tc>
          <w:tcPr>
            <w:tcW w:w="990" w:type="pct"/>
          </w:tcPr>
          <w:p>
            <w:pPr>
              <w:rPr>
                <w:rFonts w:ascii="仿宋_GB2312" w:hAnsi="仿宋_GB2312" w:eastAsia="仿宋_GB2312" w:cs="仿宋_GB2312"/>
                <w:sz w:val="24"/>
              </w:rPr>
            </w:pPr>
            <w:r>
              <w:rPr>
                <w:rFonts w:hint="eastAsia" w:ascii="仿宋_GB2312" w:hAnsi="仿宋_GB2312" w:eastAsia="仿宋_GB2312" w:cs="仿宋_GB2312"/>
                <w:sz w:val="24"/>
              </w:rPr>
              <w:t>国家平台下发配置数据使用</w:t>
            </w:r>
          </w:p>
        </w:tc>
        <w:tc>
          <w:tcPr>
            <w:tcW w:w="520" w:type="pct"/>
          </w:tcPr>
          <w:p>
            <w:pPr>
              <w:rPr>
                <w:rFonts w:ascii="仿宋_GB2312" w:hAnsi="仿宋_GB2312" w:eastAsia="仿宋_GB2312" w:cs="仿宋_GB2312"/>
                <w:sz w:val="24"/>
              </w:rPr>
            </w:pPr>
            <w:r>
              <w:rPr>
                <w:rFonts w:ascii="仿宋_GB2312" w:hAnsi="仿宋_GB2312" w:eastAsia="仿宋_GB2312" w:cs="仿宋_GB2312"/>
                <w:sz w:val="24"/>
              </w:rPr>
              <w:t>8882</w:t>
            </w:r>
          </w:p>
        </w:tc>
        <w:tc>
          <w:tcPr>
            <w:tcW w:w="663" w:type="pct"/>
          </w:tcPr>
          <w:p>
            <w:pPr>
              <w:rPr>
                <w:rFonts w:ascii="仿宋_GB2312" w:hAnsi="仿宋_GB2312" w:eastAsia="仿宋_GB2312" w:cs="仿宋_GB2312"/>
                <w:sz w:val="24"/>
              </w:rPr>
            </w:pPr>
            <w:r>
              <w:rPr>
                <w:rFonts w:hint="eastAsia" w:ascii="仿宋_GB2312" w:hAnsi="仿宋_GB2312" w:eastAsia="仿宋_GB2312" w:cs="仿宋_GB2312"/>
                <w:sz w:val="24"/>
              </w:rPr>
              <w:t>国家平台</w:t>
            </w:r>
          </w:p>
        </w:tc>
        <w:tc>
          <w:tcPr>
            <w:tcW w:w="727" w:type="pct"/>
          </w:tcPr>
          <w:p>
            <w:pPr>
              <w:rPr>
                <w:rFonts w:ascii="仿宋_GB2312" w:hAnsi="仿宋_GB2312" w:eastAsia="仿宋_GB2312" w:cs="仿宋_GB2312"/>
                <w:sz w:val="24"/>
              </w:rPr>
            </w:pPr>
            <w:r>
              <w:rPr>
                <w:rFonts w:hint="eastAsia" w:ascii="仿宋_GB2312" w:hAnsi="仿宋_GB2312" w:eastAsia="仿宋_GB2312" w:cs="仿宋_GB2312"/>
                <w:sz w:val="24"/>
              </w:rPr>
              <w:t>是</w:t>
            </w:r>
          </w:p>
        </w:tc>
        <w:tc>
          <w:tcPr>
            <w:tcW w:w="1446" w:type="pct"/>
          </w:tcPr>
          <w:p>
            <w:pPr>
              <w:rPr>
                <w:rFonts w:ascii="仿宋_GB2312" w:hAnsi="仿宋_GB2312" w:eastAsia="仿宋_GB2312" w:cs="仿宋_GB2312"/>
                <w:sz w:val="24"/>
              </w:rPr>
            </w:pPr>
            <w:r>
              <w:rPr>
                <w:rFonts w:ascii="仿宋_GB2312" w:hAnsi="仿宋_GB2312" w:eastAsia="仿宋_GB2312" w:cs="仿宋_GB2312"/>
                <w:sz w:val="24"/>
              </w:rPr>
              <w:t>政务外网/</w:t>
            </w:r>
            <w:r>
              <w:rPr>
                <w:rFonts w:hint="eastAsia" w:ascii="仿宋_GB2312" w:hAnsi="仿宋_GB2312" w:eastAsia="仿宋_GB2312" w:cs="仿宋_GB2312"/>
                <w:sz w:val="24"/>
              </w:rPr>
              <w:t>疾控</w:t>
            </w:r>
            <w:r>
              <w:rPr>
                <w:rFonts w:ascii="仿宋_GB2312" w:hAnsi="仿宋_GB2312" w:eastAsia="仿宋_GB2312" w:cs="仿宋_GB2312"/>
                <w:sz w:val="24"/>
              </w:rPr>
              <w:t>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sz w:val="24"/>
              </w:rPr>
            </w:pPr>
            <w:r>
              <w:rPr>
                <w:rFonts w:hint="eastAsia" w:ascii="仿宋_GB2312" w:hAnsi="仿宋_GB2312" w:eastAsia="仿宋_GB2312" w:cs="仿宋_GB2312"/>
                <w:sz w:val="24"/>
              </w:rPr>
              <w:t>前置软件监控管理</w:t>
            </w:r>
          </w:p>
        </w:tc>
        <w:tc>
          <w:tcPr>
            <w:tcW w:w="990" w:type="pct"/>
          </w:tcPr>
          <w:p>
            <w:pPr>
              <w:rPr>
                <w:rFonts w:ascii="仿宋_GB2312" w:hAnsi="仿宋_GB2312" w:eastAsia="仿宋_GB2312" w:cs="仿宋_GB2312"/>
                <w:sz w:val="24"/>
              </w:rPr>
            </w:pPr>
            <w:r>
              <w:rPr>
                <w:rFonts w:hint="eastAsia" w:ascii="仿宋_GB2312" w:hAnsi="仿宋_GB2312" w:eastAsia="仿宋_GB2312" w:cs="仿宋_GB2312"/>
                <w:sz w:val="24"/>
              </w:rPr>
              <w:t>国家平台进行前置软件监控使用</w:t>
            </w:r>
          </w:p>
        </w:tc>
        <w:tc>
          <w:tcPr>
            <w:tcW w:w="520" w:type="pct"/>
          </w:tcPr>
          <w:p>
            <w:pPr>
              <w:rPr>
                <w:rFonts w:ascii="仿宋_GB2312" w:hAnsi="仿宋_GB2312" w:eastAsia="仿宋_GB2312" w:cs="仿宋_GB2312"/>
                <w:sz w:val="24"/>
              </w:rPr>
            </w:pPr>
            <w:r>
              <w:rPr>
                <w:rFonts w:ascii="仿宋_GB2312" w:hAnsi="仿宋_GB2312" w:eastAsia="仿宋_GB2312" w:cs="仿宋_GB2312"/>
                <w:sz w:val="24"/>
              </w:rPr>
              <w:t>8883</w:t>
            </w:r>
          </w:p>
        </w:tc>
        <w:tc>
          <w:tcPr>
            <w:tcW w:w="663" w:type="pct"/>
          </w:tcPr>
          <w:p>
            <w:pPr>
              <w:rPr>
                <w:rFonts w:ascii="仿宋_GB2312" w:hAnsi="仿宋_GB2312" w:eastAsia="仿宋_GB2312" w:cs="仿宋_GB2312"/>
                <w:sz w:val="24"/>
              </w:rPr>
            </w:pPr>
            <w:r>
              <w:rPr>
                <w:rFonts w:hint="eastAsia" w:ascii="仿宋_GB2312" w:hAnsi="仿宋_GB2312" w:eastAsia="仿宋_GB2312" w:cs="仿宋_GB2312"/>
                <w:sz w:val="24"/>
              </w:rPr>
              <w:t>国家平台</w:t>
            </w:r>
          </w:p>
        </w:tc>
        <w:tc>
          <w:tcPr>
            <w:tcW w:w="727" w:type="pct"/>
          </w:tcPr>
          <w:p>
            <w:pPr>
              <w:rPr>
                <w:rFonts w:ascii="仿宋_GB2312" w:hAnsi="仿宋_GB2312" w:eastAsia="仿宋_GB2312" w:cs="仿宋_GB2312"/>
                <w:sz w:val="24"/>
              </w:rPr>
            </w:pPr>
            <w:r>
              <w:rPr>
                <w:rFonts w:hint="eastAsia" w:ascii="仿宋_GB2312" w:hAnsi="仿宋_GB2312" w:eastAsia="仿宋_GB2312" w:cs="仿宋_GB2312"/>
                <w:sz w:val="24"/>
              </w:rPr>
              <w:t>是</w:t>
            </w:r>
          </w:p>
        </w:tc>
        <w:tc>
          <w:tcPr>
            <w:tcW w:w="1446" w:type="pct"/>
          </w:tcPr>
          <w:p>
            <w:pPr>
              <w:rPr>
                <w:rFonts w:ascii="仿宋_GB2312" w:hAnsi="仿宋_GB2312" w:eastAsia="仿宋_GB2312" w:cs="仿宋_GB2312"/>
                <w:sz w:val="24"/>
              </w:rPr>
            </w:pPr>
            <w:r>
              <w:rPr>
                <w:rFonts w:ascii="仿宋_GB2312" w:hAnsi="仿宋_GB2312" w:eastAsia="仿宋_GB2312" w:cs="仿宋_GB2312"/>
                <w:sz w:val="24"/>
              </w:rPr>
              <w:t>政务外网/</w:t>
            </w:r>
            <w:r>
              <w:rPr>
                <w:rFonts w:hint="eastAsia" w:ascii="仿宋_GB2312" w:hAnsi="仿宋_GB2312" w:eastAsia="仿宋_GB2312" w:cs="仿宋_GB2312"/>
                <w:sz w:val="24"/>
              </w:rPr>
              <w:t>疾控</w:t>
            </w:r>
            <w:r>
              <w:rPr>
                <w:rFonts w:ascii="仿宋_GB2312" w:hAnsi="仿宋_GB2312" w:eastAsia="仿宋_GB2312" w:cs="仿宋_GB2312"/>
                <w:sz w:val="24"/>
              </w:rPr>
              <w:t>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仿宋_GB2312" w:hAnsi="仿宋_GB2312" w:eastAsia="仿宋_GB2312" w:cs="仿宋_GB2312"/>
                <w:sz w:val="24"/>
              </w:rPr>
            </w:pPr>
            <w:r>
              <w:rPr>
                <w:rFonts w:hint="eastAsia" w:ascii="仿宋_GB2312" w:hAnsi="仿宋_GB2312" w:eastAsia="仿宋_GB2312" w:cs="仿宋_GB2312"/>
                <w:sz w:val="24"/>
              </w:rPr>
              <w:t>前置软件</w:t>
            </w:r>
            <w:r>
              <w:rPr>
                <w:rFonts w:ascii="仿宋_GB2312" w:hAnsi="仿宋_GB2312" w:eastAsia="仿宋_GB2312" w:cs="仿宋_GB2312"/>
                <w:sz w:val="24"/>
              </w:rPr>
              <w:t>PC端web服务</w:t>
            </w:r>
          </w:p>
        </w:tc>
        <w:tc>
          <w:tcPr>
            <w:tcW w:w="990" w:type="pct"/>
          </w:tcPr>
          <w:p>
            <w:pPr>
              <w:rPr>
                <w:rFonts w:ascii="仿宋_GB2312" w:hAnsi="仿宋_GB2312" w:eastAsia="仿宋_GB2312" w:cs="仿宋_GB2312"/>
                <w:sz w:val="24"/>
              </w:rPr>
            </w:pPr>
            <w:r>
              <w:rPr>
                <w:rFonts w:hint="eastAsia" w:ascii="仿宋_GB2312" w:hAnsi="仿宋_GB2312" w:eastAsia="仿宋_GB2312" w:cs="仿宋_GB2312"/>
                <w:sz w:val="24"/>
              </w:rPr>
              <w:t>防保科医生、临床医生使用系统功能时使用</w:t>
            </w:r>
          </w:p>
        </w:tc>
        <w:tc>
          <w:tcPr>
            <w:tcW w:w="520" w:type="pct"/>
          </w:tcPr>
          <w:p>
            <w:pPr>
              <w:rPr>
                <w:rFonts w:ascii="仿宋_GB2312" w:hAnsi="仿宋_GB2312" w:eastAsia="仿宋_GB2312" w:cs="仿宋_GB2312"/>
                <w:sz w:val="24"/>
              </w:rPr>
            </w:pPr>
            <w:r>
              <w:rPr>
                <w:rFonts w:ascii="仿宋_GB2312" w:hAnsi="仿宋_GB2312" w:eastAsia="仿宋_GB2312" w:cs="仿宋_GB2312"/>
                <w:sz w:val="24"/>
              </w:rPr>
              <w:t>8884</w:t>
            </w:r>
          </w:p>
        </w:tc>
        <w:tc>
          <w:tcPr>
            <w:tcW w:w="663" w:type="pct"/>
          </w:tcPr>
          <w:p>
            <w:pPr>
              <w:rPr>
                <w:rFonts w:ascii="仿宋_GB2312" w:hAnsi="仿宋_GB2312" w:eastAsia="仿宋_GB2312" w:cs="仿宋_GB2312"/>
                <w:sz w:val="24"/>
              </w:rPr>
            </w:pPr>
            <w:r>
              <w:rPr>
                <w:rFonts w:hint="eastAsia" w:ascii="仿宋_GB2312" w:hAnsi="仿宋_GB2312" w:eastAsia="仿宋_GB2312" w:cs="仿宋_GB2312"/>
                <w:sz w:val="24"/>
              </w:rPr>
              <w:t>防保科医生、临床医生</w:t>
            </w:r>
            <w:r>
              <w:rPr>
                <w:rFonts w:ascii="仿宋_GB2312" w:hAnsi="仿宋_GB2312" w:eastAsia="仿宋_GB2312" w:cs="仿宋_GB2312"/>
                <w:sz w:val="24"/>
              </w:rPr>
              <w:t>PC端</w:t>
            </w:r>
          </w:p>
        </w:tc>
        <w:tc>
          <w:tcPr>
            <w:tcW w:w="727" w:type="pct"/>
          </w:tcPr>
          <w:p>
            <w:pPr>
              <w:rPr>
                <w:rFonts w:ascii="仿宋_GB2312" w:hAnsi="仿宋_GB2312" w:eastAsia="仿宋_GB2312" w:cs="仿宋_GB2312"/>
                <w:sz w:val="24"/>
              </w:rPr>
            </w:pPr>
            <w:r>
              <w:rPr>
                <w:rFonts w:hint="eastAsia" w:ascii="仿宋_GB2312" w:hAnsi="仿宋_GB2312" w:eastAsia="仿宋_GB2312" w:cs="仿宋_GB2312"/>
                <w:sz w:val="24"/>
              </w:rPr>
              <w:t>是</w:t>
            </w:r>
          </w:p>
        </w:tc>
        <w:tc>
          <w:tcPr>
            <w:tcW w:w="1446" w:type="pct"/>
          </w:tcPr>
          <w:p>
            <w:pPr>
              <w:rPr>
                <w:rFonts w:ascii="仿宋_GB2312" w:hAnsi="仿宋_GB2312" w:eastAsia="仿宋_GB2312" w:cs="仿宋_GB2312"/>
                <w:sz w:val="24"/>
              </w:rPr>
            </w:pPr>
            <w:r>
              <w:rPr>
                <w:rFonts w:hint="eastAsia" w:ascii="仿宋_GB2312" w:hAnsi="仿宋_GB2312" w:eastAsia="仿宋_GB2312" w:cs="仿宋_GB2312"/>
                <w:sz w:val="24"/>
              </w:rPr>
              <w:t>政务外网</w:t>
            </w:r>
            <w:r>
              <w:rPr>
                <w:rFonts w:ascii="仿宋_GB2312" w:hAnsi="仿宋_GB2312" w:eastAsia="仿宋_GB2312" w:cs="仿宋_GB2312"/>
                <w:sz w:val="24"/>
              </w:rPr>
              <w:t>/疾控VPN/医疗机构内网环境</w:t>
            </w:r>
          </w:p>
        </w:tc>
      </w:tr>
    </w:tbl>
    <w:p>
      <w:pPr>
        <w:pStyle w:val="3"/>
        <w:rPr>
          <w:rFonts w:ascii="宋体" w:hAnsi="宋体" w:cs="宋体"/>
          <w:sz w:val="28"/>
          <w:szCs w:val="28"/>
        </w:rPr>
      </w:pPr>
      <w:r>
        <w:rPr>
          <w:rFonts w:hint="eastAsia"/>
          <w:sz w:val="28"/>
          <w:szCs w:val="28"/>
        </w:rPr>
        <w:t>说明：指定开放端口号如已被占用，可更换为其他端口，并进行说明。</w:t>
      </w:r>
    </w:p>
    <w:p>
      <w:pPr>
        <w:pStyle w:val="2"/>
        <w:numPr>
          <w:ilvl w:val="0"/>
          <w:numId w:val="2"/>
        </w:numPr>
        <w:ind w:left="0" w:firstLine="560" w:firstLineChars="200"/>
        <w:rPr>
          <w:rFonts w:hint="eastAsia" w:ascii="宋体" w:hAnsi="宋体" w:cs="宋体"/>
          <w:sz w:val="28"/>
          <w:szCs w:val="28"/>
        </w:rPr>
      </w:pPr>
      <w:r>
        <w:rPr>
          <w:rFonts w:hint="eastAsia" w:ascii="宋体" w:hAnsi="宋体" w:cs="宋体"/>
          <w:sz w:val="28"/>
          <w:szCs w:val="28"/>
        </w:rPr>
        <w:t>医院前置机能访问省级平台</w:t>
      </w:r>
    </w:p>
    <w:p>
      <w:pPr>
        <w:pStyle w:val="2"/>
        <w:numPr>
          <w:ilvl w:val="-1"/>
          <w:numId w:val="0"/>
        </w:numPr>
        <w:ind w:left="420" w:leftChars="200" w:firstLine="0" w:firstLineChars="0"/>
        <w:rPr>
          <w:rFonts w:hint="eastAsia" w:ascii="宋体" w:hAnsi="宋体" w:cs="宋体"/>
          <w:sz w:val="28"/>
          <w:szCs w:val="28"/>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104"/>
        <w:gridCol w:w="219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源服务器</w:t>
            </w:r>
          </w:p>
        </w:tc>
        <w:tc>
          <w:tcPr>
            <w:tcW w:w="1235"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目标服务器</w:t>
            </w:r>
          </w:p>
        </w:tc>
        <w:tc>
          <w:tcPr>
            <w:tcW w:w="1288"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目标服务器</w:t>
            </w:r>
            <w:r>
              <w:rPr>
                <w:rFonts w:ascii="仿宋_GB2312" w:hAnsi="仿宋_GB2312" w:eastAsia="仿宋_GB2312" w:cs="仿宋_GB2312"/>
                <w:sz w:val="24"/>
              </w:rPr>
              <w:t>IP地址</w:t>
            </w:r>
          </w:p>
        </w:tc>
        <w:tc>
          <w:tcPr>
            <w:tcW w:w="1242" w:type="pct"/>
            <w:shd w:val="clear" w:color="auto" w:fill="auto"/>
          </w:tcPr>
          <w:p>
            <w:pPr>
              <w:rPr>
                <w:rFonts w:ascii="仿宋_GB2312" w:hAnsi="仿宋_GB2312" w:eastAsia="仿宋_GB2312" w:cs="仿宋_GB2312"/>
                <w:sz w:val="24"/>
              </w:rPr>
            </w:pPr>
            <w:r>
              <w:rPr>
                <w:rFonts w:hint="eastAsia" w:ascii="仿宋_GB2312" w:hAnsi="仿宋_GB2312" w:eastAsia="仿宋_GB2312" w:cs="仿宋_GB2312"/>
                <w:sz w:val="24"/>
              </w:rPr>
              <w:t>协议</w:t>
            </w:r>
            <w:r>
              <w:rPr>
                <w:rFonts w:ascii="仿宋_GB2312" w:hAnsi="仿宋_GB2312" w:eastAsia="仿宋_GB2312" w:cs="仿宋_GB2312"/>
                <w:sz w:val="24"/>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前置软件</w:t>
            </w:r>
          </w:p>
        </w:tc>
        <w:tc>
          <w:tcPr>
            <w:tcW w:w="1235"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省级平台</w:t>
            </w:r>
          </w:p>
        </w:tc>
        <w:tc>
          <w:tcPr>
            <w:tcW w:w="1288"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XXX</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XXX</w:t>
            </w:r>
            <w:r>
              <w:rPr>
                <w:rFonts w:hint="eastAsia" w:ascii="仿宋_GB2312" w:hAnsi="仿宋_GB2312" w:eastAsia="仿宋_GB2312" w:cs="仿宋_GB2312"/>
                <w:sz w:val="24"/>
              </w:rPr>
              <w:t>.XXX（电子政务外网）</w:t>
            </w:r>
          </w:p>
        </w:tc>
        <w:tc>
          <w:tcPr>
            <w:tcW w:w="1242" w:type="pct"/>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HTTPS/8888</w:t>
            </w:r>
          </w:p>
        </w:tc>
      </w:tr>
    </w:tbl>
    <w:p>
      <w:pPr>
        <w:pStyle w:val="2"/>
        <w:numPr>
          <w:ilvl w:val="-1"/>
          <w:numId w:val="0"/>
        </w:numPr>
        <w:ind w:left="0" w:firstLine="0" w:firstLineChars="0"/>
        <w:rPr>
          <w:rFonts w:hint="eastAsia" w:ascii="宋体" w:hAnsi="宋体" w:cs="宋体"/>
          <w:sz w:val="28"/>
          <w:szCs w:val="28"/>
        </w:rPr>
      </w:pPr>
    </w:p>
    <w:p>
      <w:pPr>
        <w:pStyle w:val="2"/>
        <w:numPr>
          <w:ilvl w:val="-1"/>
          <w:numId w:val="0"/>
        </w:numPr>
        <w:ind w:left="0"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医院需做好安全防护</w:t>
      </w:r>
    </w:p>
    <w:p>
      <w:pPr>
        <w:pStyle w:val="2"/>
        <w:numPr>
          <w:ilvl w:val="-1"/>
          <w:numId w:val="0"/>
        </w:numPr>
        <w:ind w:left="0" w:firstLine="560" w:firstLineChars="200"/>
        <w:rPr>
          <w:rFonts w:hint="eastAsia" w:ascii="宋体" w:hAnsi="宋体" w:eastAsia="宋体" w:cs="宋体"/>
          <w:sz w:val="28"/>
          <w:szCs w:val="28"/>
        </w:rPr>
      </w:pPr>
      <w:r>
        <w:rPr>
          <w:rFonts w:hint="eastAsia" w:ascii="宋体" w:hAnsi="宋体" w:eastAsia="宋体" w:cs="宋体"/>
          <w:sz w:val="28"/>
          <w:szCs w:val="28"/>
        </w:rPr>
        <w:t>为保障前置软件安全运行，院方需保障前置软件部署环境安全和数据存储安全。各医疗机构需自行配备防病毒、防火墙、入侵防御IPS、URL过滤等安全相关功能。</w:t>
      </w:r>
    </w:p>
    <w:p>
      <w:pPr>
        <w:pStyle w:val="2"/>
        <w:numPr>
          <w:ilvl w:val="-1"/>
          <w:numId w:val="0"/>
        </w:numPr>
        <w:ind w:left="0"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基于国产密码的医院服务器数字证书和按需配备不同配置的加密设备</w:t>
      </w:r>
    </w:p>
    <w:p>
      <w:pPr>
        <w:pStyle w:val="5"/>
      </w:pPr>
      <w:r>
        <w:rPr>
          <w:rFonts w:hint="eastAsia"/>
        </w:rPr>
        <w:t>三、前置软件各模块集成应用测试要求</w:t>
      </w:r>
    </w:p>
    <w:p>
      <w:pPr>
        <w:pStyle w:val="6"/>
        <w:rPr>
          <w:rFonts w:hint="eastAsia"/>
        </w:rPr>
      </w:pPr>
      <w:r>
        <w:rPr>
          <w:rFonts w:hint="eastAsia"/>
        </w:rPr>
        <w:t>1.院内数据集成</w:t>
      </w:r>
    </w:p>
    <w:p>
      <w:pPr>
        <w:pStyle w:val="2"/>
        <w:numPr>
          <w:ilvl w:val="0"/>
          <w:numId w:val="3"/>
        </w:numPr>
        <w:ind w:firstLineChars="0"/>
        <w:rPr>
          <w:rFonts w:ascii="宋体" w:hAnsi="宋体" w:cs="宋体"/>
          <w:sz w:val="28"/>
          <w:szCs w:val="28"/>
        </w:rPr>
      </w:pPr>
      <w:r>
        <w:rPr>
          <w:rFonts w:hint="eastAsia" w:ascii="宋体" w:hAnsi="宋体" w:cs="宋体"/>
          <w:sz w:val="28"/>
          <w:szCs w:val="28"/>
        </w:rPr>
        <w:t>代码数据：代码数据为国家疾控局前置软件标化EMR镜像库数据采集内容中相关数据项所对应的值域代码，需要按照前置软件标化EMR镜像库数据集对值域代码的要求，把医院电子病历EMR的基础数据代码一一映射到前置软件中，包括身份证件、性别、民族、婚姻状况、药品、国家疾控地区/机构代码、传染病诊断ICD10、血源及性传播/感染途径、人群分类、诊断状态、传报卡直接死亡诊断、传报卡实验室检测结论、临床严重程度等40种值域代码没有缺漏</w:t>
      </w:r>
    </w:p>
    <w:p>
      <w:pPr>
        <w:pStyle w:val="2"/>
        <w:numPr>
          <w:ilvl w:val="0"/>
          <w:numId w:val="3"/>
        </w:numPr>
        <w:ind w:firstLineChars="0"/>
        <w:rPr>
          <w:rFonts w:ascii="宋体" w:hAnsi="宋体" w:cs="宋体"/>
          <w:sz w:val="28"/>
          <w:szCs w:val="28"/>
        </w:rPr>
      </w:pPr>
      <w:r>
        <w:rPr>
          <w:rFonts w:hint="eastAsia" w:ascii="宋体" w:hAnsi="宋体" w:cs="宋体"/>
          <w:sz w:val="28"/>
          <w:szCs w:val="28"/>
        </w:rPr>
        <w:t>业务数据与院内数据准确、满足及时性要求</w:t>
      </w:r>
    </w:p>
    <w:p>
      <w:pPr>
        <w:pStyle w:val="2"/>
        <w:numPr>
          <w:ilvl w:val="0"/>
          <w:numId w:val="3"/>
        </w:numPr>
        <w:ind w:firstLineChars="0"/>
        <w:rPr>
          <w:rFonts w:ascii="宋体" w:hAnsi="宋体" w:cs="宋体"/>
          <w:sz w:val="28"/>
          <w:szCs w:val="28"/>
        </w:rPr>
      </w:pPr>
      <w:r>
        <w:rPr>
          <w:rFonts w:hint="eastAsia" w:ascii="宋体" w:hAnsi="宋体" w:cs="宋体"/>
          <w:sz w:val="28"/>
          <w:szCs w:val="28"/>
        </w:rPr>
        <w:t>业务数据变更需确保及时推送前置软件</w:t>
      </w:r>
    </w:p>
    <w:p>
      <w:pPr>
        <w:pStyle w:val="3"/>
      </w:pPr>
    </w:p>
    <w:p>
      <w:pPr>
        <w:pStyle w:val="6"/>
      </w:pPr>
      <w:r>
        <w:rPr>
          <w:rFonts w:hint="eastAsia"/>
        </w:rPr>
        <w:t>2.院内系统改造</w:t>
      </w:r>
    </w:p>
    <w:p>
      <w:pPr>
        <w:ind w:firstLine="560" w:firstLineChars="200"/>
        <w:rPr>
          <w:rFonts w:ascii="宋体" w:hAnsi="宋体" w:cs="宋体"/>
          <w:snapToGrid w:val="0"/>
          <w:kern w:val="0"/>
          <w:sz w:val="28"/>
          <w:szCs w:val="28"/>
        </w:rPr>
      </w:pPr>
      <w:r>
        <w:rPr>
          <w:rFonts w:hint="eastAsia" w:ascii="宋体" w:hAnsi="宋体" w:cs="宋体"/>
          <w:snapToGrid w:val="0"/>
          <w:kern w:val="0"/>
          <w:sz w:val="28"/>
          <w:szCs w:val="28"/>
        </w:rPr>
        <w:t>院内系统改造是需要医院电子病历厂商根据数据集规范、院内系统改造事项清单进行数据组织、改造院内系统，捕捉实时数据触发时机，实时组织数据。院内系统改造会先向医院电子病历厂商发放数据集规范来收集医院电子病历的数据集现状情况，根据对电子病历数据现状情况分析，指导医院电子病历厂商完成实时采集数据、常规监测数据、基础表数据涉及的医院系统相关功能的改造。</w:t>
      </w:r>
    </w:p>
    <w:p>
      <w:pPr>
        <w:pStyle w:val="6"/>
      </w:pPr>
      <w:r>
        <w:rPr>
          <w:rFonts w:hint="eastAsia"/>
        </w:rPr>
        <w:t>3</w:t>
      </w:r>
      <w:r>
        <w:t>.</w:t>
      </w:r>
      <w:r>
        <w:rPr>
          <w:rFonts w:hint="eastAsia"/>
        </w:rPr>
        <w:t>数据对接</w:t>
      </w:r>
    </w:p>
    <w:p>
      <w:pPr>
        <w:ind w:firstLine="560" w:firstLineChars="200"/>
        <w:rPr>
          <w:rFonts w:ascii="宋体" w:hAnsi="宋体" w:cs="宋体"/>
          <w:sz w:val="28"/>
          <w:szCs w:val="28"/>
        </w:rPr>
      </w:pPr>
      <w:r>
        <w:rPr>
          <w:rFonts w:hint="eastAsia" w:ascii="宋体" w:hAnsi="宋体" w:cs="宋体"/>
          <w:snapToGrid w:val="0"/>
          <w:kern w:val="0"/>
          <w:sz w:val="28"/>
          <w:szCs w:val="28"/>
        </w:rPr>
        <w:t>数据对接是需要医院电子病历厂商根据数据集规范，和医院系统情况选用数据库同步方式或数据操作</w:t>
      </w:r>
      <w:r>
        <w:rPr>
          <w:rFonts w:ascii="宋体" w:hAnsi="宋体" w:cs="宋体"/>
          <w:snapToGrid w:val="0"/>
          <w:kern w:val="0"/>
          <w:sz w:val="28"/>
          <w:szCs w:val="28"/>
        </w:rPr>
        <w:t>API</w:t>
      </w:r>
      <w:r>
        <w:rPr>
          <w:rFonts w:hint="eastAsia" w:ascii="宋体" w:hAnsi="宋体" w:cs="宋体"/>
          <w:snapToGrid w:val="0"/>
          <w:kern w:val="0"/>
          <w:sz w:val="28"/>
          <w:szCs w:val="28"/>
        </w:rPr>
        <w:t>接口方式与前置软件进行数据对接。</w:t>
      </w:r>
    </w:p>
    <w:p>
      <w:pPr>
        <w:pStyle w:val="6"/>
      </w:pPr>
      <w:r>
        <w:rPr>
          <w:rFonts w:hint="eastAsia"/>
          <w:lang w:val="en-US" w:eastAsia="zh-CN"/>
        </w:rPr>
        <w:t>4</w:t>
      </w:r>
      <w:r>
        <w:rPr>
          <w:rFonts w:hint="eastAsia"/>
        </w:rPr>
        <w:t>.院内流程集成</w:t>
      </w:r>
    </w:p>
    <w:p>
      <w:pPr>
        <w:pStyle w:val="2"/>
        <w:numPr>
          <w:ilvl w:val="0"/>
          <w:numId w:val="3"/>
        </w:numPr>
        <w:ind w:firstLineChars="0"/>
        <w:rPr>
          <w:rFonts w:ascii="宋体" w:hAnsi="宋体" w:cs="宋体"/>
          <w:sz w:val="28"/>
          <w:szCs w:val="28"/>
        </w:rPr>
      </w:pPr>
      <w:r>
        <w:rPr>
          <w:rFonts w:hint="eastAsia" w:ascii="宋体" w:hAnsi="宋体" w:cs="宋体"/>
          <w:sz w:val="28"/>
          <w:szCs w:val="28"/>
        </w:rPr>
        <w:t>需支持医生弹窗，确保医生能按需确诊或完善传染病相关病例信息：1)使用院内自有弹窗，其消息需与前置软件API对接；2）使用国家前置软件弹窗的，需集成单点登录</w:t>
      </w:r>
    </w:p>
    <w:p>
      <w:pPr>
        <w:pStyle w:val="2"/>
        <w:numPr>
          <w:ilvl w:val="0"/>
          <w:numId w:val="3"/>
        </w:numPr>
        <w:ind w:firstLineChars="0"/>
        <w:rPr>
          <w:rFonts w:ascii="宋体" w:hAnsi="宋体" w:cs="宋体"/>
          <w:sz w:val="28"/>
          <w:szCs w:val="28"/>
        </w:rPr>
      </w:pPr>
      <w:r>
        <w:rPr>
          <w:rFonts w:hint="eastAsia" w:ascii="宋体" w:hAnsi="宋体" w:cs="宋体"/>
          <w:sz w:val="28"/>
          <w:szCs w:val="28"/>
        </w:rPr>
        <w:t>医院根据自己管理规定，按需分配防保科和医生的工作量，后续国家逐步考核医生首诊责任制</w:t>
      </w:r>
    </w:p>
    <w:p>
      <w:pPr>
        <w:pStyle w:val="6"/>
      </w:pPr>
      <w:r>
        <w:rPr>
          <w:rFonts w:hint="eastAsia"/>
          <w:lang w:val="en-US" w:eastAsia="zh-CN"/>
        </w:rPr>
        <w:t>5</w:t>
      </w:r>
      <w:r>
        <w:rPr>
          <w:rFonts w:hint="eastAsia"/>
        </w:rPr>
        <w:t>.运维与升级</w:t>
      </w:r>
    </w:p>
    <w:p>
      <w:pPr>
        <w:pStyle w:val="2"/>
        <w:numPr>
          <w:ilvl w:val="0"/>
          <w:numId w:val="3"/>
        </w:numPr>
        <w:ind w:firstLineChars="0"/>
        <w:rPr>
          <w:rFonts w:ascii="宋体" w:hAnsi="宋体" w:cs="宋体"/>
          <w:sz w:val="28"/>
          <w:szCs w:val="28"/>
        </w:rPr>
      </w:pPr>
      <w:r>
        <w:rPr>
          <w:rFonts w:hint="eastAsia" w:ascii="宋体" w:hAnsi="宋体" w:cs="宋体"/>
          <w:sz w:val="28"/>
          <w:szCs w:val="28"/>
        </w:rPr>
        <w:t>确保前置软件应用能正常升级</w:t>
      </w:r>
    </w:p>
    <w:p>
      <w:pPr>
        <w:ind w:firstLine="560" w:firstLineChars="200"/>
        <w:rPr>
          <w:rFonts w:ascii="宋体" w:hAnsi="宋体" w:cs="宋体"/>
          <w:snapToGrid w:val="0"/>
          <w:kern w:val="0"/>
          <w:sz w:val="28"/>
          <w:szCs w:val="28"/>
        </w:rPr>
      </w:pPr>
      <w:r>
        <w:rPr>
          <w:rFonts w:ascii="宋体" w:hAnsi="宋体" w:cs="宋体"/>
          <w:snapToGrid w:val="0"/>
          <w:kern w:val="0"/>
          <w:sz w:val="28"/>
          <w:szCs w:val="28"/>
        </w:rPr>
        <w:t>前置软件支持版本自动更新，各医疗机构可</w:t>
      </w:r>
      <w:r>
        <w:rPr>
          <w:rFonts w:hint="eastAsia" w:ascii="宋体" w:hAnsi="宋体" w:cs="宋体"/>
          <w:snapToGrid w:val="0"/>
          <w:kern w:val="0"/>
          <w:sz w:val="28"/>
          <w:szCs w:val="28"/>
        </w:rPr>
        <w:t>通过前置软件的版本管理来对前置软件进行升级。系统自动检查更新版本，获取新版本界面：</w:t>
      </w:r>
    </w:p>
    <w:p>
      <w:pPr>
        <w:pStyle w:val="15"/>
        <w:ind w:firstLine="0" w:firstLineChars="0"/>
        <w:jc w:val="center"/>
        <w:rPr>
          <w:lang w:eastAsia="zh-CN"/>
        </w:rPr>
      </w:pPr>
      <w:r>
        <w:rPr>
          <w:lang w:eastAsia="zh-CN" w:bidi="ar-SA"/>
        </w:rPr>
        <w:drawing>
          <wp:inline distT="0" distB="0" distL="0" distR="0">
            <wp:extent cx="5274310" cy="2339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339975"/>
                    </a:xfrm>
                    <a:prstGeom prst="rect">
                      <a:avLst/>
                    </a:prstGeom>
                  </pic:spPr>
                </pic:pic>
              </a:graphicData>
            </a:graphic>
          </wp:inline>
        </w:drawing>
      </w:r>
    </w:p>
    <w:p>
      <w:pPr>
        <w:pStyle w:val="3"/>
      </w:pPr>
    </w:p>
    <w:p>
      <w:pPr>
        <w:pStyle w:val="2"/>
        <w:numPr>
          <w:ilvl w:val="0"/>
          <w:numId w:val="3"/>
        </w:numPr>
        <w:ind w:firstLineChars="0"/>
        <w:rPr>
          <w:rFonts w:ascii="宋体" w:hAnsi="宋体" w:cs="宋体"/>
          <w:sz w:val="28"/>
          <w:szCs w:val="28"/>
        </w:rPr>
      </w:pPr>
      <w:r>
        <w:rPr>
          <w:rFonts w:hint="eastAsia" w:ascii="宋体" w:hAnsi="宋体" w:cs="宋体"/>
          <w:sz w:val="28"/>
          <w:szCs w:val="28"/>
        </w:rPr>
        <w:t>确保基础数据编码能正常升级</w:t>
      </w:r>
    </w:p>
    <w:p>
      <w:pPr>
        <w:pStyle w:val="2"/>
        <w:numPr>
          <w:ilvl w:val="0"/>
          <w:numId w:val="3"/>
        </w:numPr>
        <w:ind w:firstLineChars="0"/>
        <w:rPr>
          <w:rFonts w:ascii="宋体" w:hAnsi="宋体" w:cs="宋体"/>
          <w:sz w:val="28"/>
          <w:szCs w:val="28"/>
        </w:rPr>
      </w:pPr>
      <w:r>
        <w:rPr>
          <w:rFonts w:hint="eastAsia" w:ascii="宋体" w:hAnsi="宋体" w:cs="宋体"/>
          <w:sz w:val="28"/>
          <w:szCs w:val="28"/>
        </w:rPr>
        <w:t>确保数据库能正常备份</w:t>
      </w:r>
    </w:p>
    <w:p>
      <w:pPr>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在前置软件服务器上进行数据和应用软件备份脚本编写，对于前置软件的E</w:t>
      </w:r>
      <w:r>
        <w:rPr>
          <w:rFonts w:ascii="宋体" w:hAnsi="宋体" w:cs="宋体"/>
          <w:snapToGrid w:val="0"/>
          <w:kern w:val="0"/>
          <w:sz w:val="28"/>
          <w:szCs w:val="28"/>
        </w:rPr>
        <w:t>MR</w:t>
      </w:r>
      <w:r>
        <w:rPr>
          <w:rFonts w:hint="eastAsia" w:ascii="宋体" w:hAnsi="宋体" w:cs="宋体"/>
          <w:snapToGrid w:val="0"/>
          <w:kern w:val="0"/>
          <w:sz w:val="28"/>
          <w:szCs w:val="28"/>
        </w:rPr>
        <w:t>库、系统库、系统软件进行备份，并自动检查备份情况。</w:t>
      </w:r>
    </w:p>
    <w:p>
      <w:pPr>
        <w:pStyle w:val="2"/>
        <w:ind w:firstLine="640"/>
      </w:pPr>
      <w:r>
        <w:rPr>
          <w:rFonts w:hint="eastAsia" w:ascii="宋体" w:hAnsi="宋体" w:cs="宋体"/>
          <w:snapToGrid w:val="0"/>
          <w:kern w:val="0"/>
          <w:sz w:val="28"/>
          <w:szCs w:val="28"/>
        </w:rPr>
        <w:t>数据库备份需包括逻辑备份和物理备份，</w:t>
      </w:r>
      <w:r>
        <w:rPr>
          <w:rFonts w:ascii="宋体" w:hAnsi="宋体" w:cs="宋体"/>
          <w:snapToGrid w:val="0"/>
          <w:kern w:val="0"/>
          <w:sz w:val="28"/>
          <w:szCs w:val="28"/>
        </w:rPr>
        <w:t>逻辑备份是将数据库中的数据和逻辑结构以逻辑方式保存的备份方法；物理备份是将数据库中的数据和物理文件按照原样保存的备份方法。</w:t>
      </w:r>
    </w:p>
    <w:p>
      <w:pPr>
        <w:pStyle w:val="2"/>
        <w:numPr>
          <w:ilvl w:val="0"/>
          <w:numId w:val="3"/>
        </w:numPr>
        <w:ind w:firstLineChars="0"/>
        <w:rPr>
          <w:rFonts w:ascii="宋体" w:hAnsi="宋体" w:cs="宋体"/>
          <w:sz w:val="28"/>
          <w:szCs w:val="28"/>
        </w:rPr>
      </w:pPr>
      <w:r>
        <w:rPr>
          <w:rFonts w:hint="eastAsia" w:ascii="宋体" w:hAnsi="宋体" w:cs="宋体"/>
          <w:sz w:val="28"/>
          <w:szCs w:val="28"/>
        </w:rPr>
        <w:t>确保符合相关安全处理要求</w:t>
      </w:r>
    </w:p>
    <w:p>
      <w:pPr>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为保障前置软件安全运行，院方需保障前置软件部署环境安全和数据存储安全。各医疗机构需自行配备防病毒、防火墙、入侵防御IPS、URL过滤等安全相关功能以及相关法律法规要求的数字证书和配套密码产品或服务以保障存储、传输的完整性、加密性和不可否认性，所用CA证书应与现有传染病直报系统采用的CA证书兼容互认。同时医疗机构需建立工作制度，做好前置软件的日常运维和安全保障工作，发现安全问题或漏洞，及时提交相关方处置。</w:t>
      </w:r>
    </w:p>
    <w:p>
      <w:pPr>
        <w:pStyle w:val="5"/>
      </w:pPr>
      <w:r>
        <w:rPr>
          <w:rFonts w:hint="eastAsia"/>
        </w:rPr>
        <w:t>四、数据监控与比对要求</w:t>
      </w:r>
    </w:p>
    <w:p>
      <w:pPr>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医疗机构每日对前置软件状态进行监控，利用前置软件运行监控端，查看前置软件运行状态、数据传输情况。</w:t>
      </w:r>
    </w:p>
    <w:p>
      <w:pPr>
        <w:pStyle w:val="2"/>
        <w:ind w:firstLine="0" w:firstLineChars="0"/>
      </w:pPr>
      <w:r>
        <w:drawing>
          <wp:inline distT="0" distB="0" distL="0" distR="0">
            <wp:extent cx="5274310" cy="247078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470785"/>
                    </a:xfrm>
                    <a:prstGeom prst="rect">
                      <a:avLst/>
                    </a:prstGeom>
                  </pic:spPr>
                </pic:pic>
              </a:graphicData>
            </a:graphic>
          </wp:inline>
        </w:drawing>
      </w:r>
    </w:p>
    <w:p>
      <w:pPr>
        <w:pStyle w:val="3"/>
      </w:pP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1.试运行期间双轨运行：大疫情正式网手工报告传报卡，前置软件，大疫情测试网</w:t>
      </w: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2.每日比对大疫情数据和前置软件数据的差异：条数和内容</w:t>
      </w: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3.每日比对门急诊数和传染病相关住院数</w:t>
      </w: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4.前置软件和前置机的正常运行情况</w:t>
      </w: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5.及时处理前置软件推出的待确认、待确诊、待核查病例</w:t>
      </w:r>
    </w:p>
    <w:p>
      <w:pPr>
        <w:adjustRightInd w:val="0"/>
        <w:snapToGrid w:val="0"/>
        <w:spacing w:line="360" w:lineRule="auto"/>
        <w:ind w:firstLine="420"/>
        <w:rPr>
          <w:rFonts w:ascii="宋体" w:hAnsi="宋体" w:cs="宋体"/>
          <w:sz w:val="28"/>
          <w:szCs w:val="28"/>
        </w:rPr>
      </w:pPr>
      <w:r>
        <w:rPr>
          <w:rFonts w:hint="eastAsia" w:ascii="宋体" w:hAnsi="宋体" w:cs="宋体"/>
          <w:sz w:val="28"/>
          <w:szCs w:val="28"/>
        </w:rPr>
        <w:t>6.省级监控医院的上线情况、故障情况和处理情况</w:t>
      </w:r>
    </w:p>
    <w:p>
      <w:pPr>
        <w:pStyle w:val="5"/>
      </w:pPr>
      <w:r>
        <w:rPr>
          <w:rFonts w:hint="eastAsia"/>
        </w:rPr>
        <w:t>五、与省统筹区域平台API集成要求</w:t>
      </w:r>
    </w:p>
    <w:p>
      <w:pPr>
        <w:pStyle w:val="2"/>
        <w:ind w:firstLineChars="0"/>
        <w:rPr>
          <w:rFonts w:ascii="宋体" w:hAnsi="宋体" w:cs="宋体"/>
          <w:sz w:val="28"/>
          <w:szCs w:val="28"/>
        </w:rPr>
      </w:pPr>
      <w:r>
        <w:rPr>
          <w:rFonts w:hint="eastAsia" w:ascii="宋体" w:hAnsi="宋体" w:cs="宋体"/>
          <w:sz w:val="28"/>
          <w:szCs w:val="28"/>
        </w:rPr>
        <w:t>1.前置软件提供统一的与省统筹平台集成接口</w:t>
      </w:r>
    </w:p>
    <w:p>
      <w:pPr>
        <w:pStyle w:val="2"/>
        <w:ind w:firstLineChars="0"/>
        <w:rPr>
          <w:rFonts w:ascii="宋体" w:hAnsi="宋体" w:cs="宋体"/>
          <w:sz w:val="28"/>
          <w:szCs w:val="28"/>
        </w:rPr>
      </w:pPr>
      <w:r>
        <w:rPr>
          <w:rFonts w:hint="eastAsia" w:ascii="宋体" w:hAnsi="宋体" w:cs="宋体"/>
          <w:sz w:val="28"/>
          <w:szCs w:val="28"/>
        </w:rPr>
        <w:t>2.提供统一的安全策略（传输通道、数据加解密）</w:t>
      </w:r>
    </w:p>
    <w:p>
      <w:pPr>
        <w:pStyle w:val="2"/>
        <w:ind w:firstLineChars="0"/>
        <w:rPr>
          <w:rFonts w:ascii="宋体" w:hAnsi="宋体" w:cs="宋体"/>
          <w:sz w:val="28"/>
          <w:szCs w:val="28"/>
        </w:rPr>
      </w:pPr>
      <w:r>
        <w:rPr>
          <w:rFonts w:hint="eastAsia" w:ascii="宋体" w:hAnsi="宋体" w:cs="宋体"/>
          <w:sz w:val="28"/>
          <w:szCs w:val="28"/>
        </w:rPr>
        <w:t>3.提供统一的基础数据接口</w:t>
      </w:r>
    </w:p>
    <w:p>
      <w:pPr>
        <w:pStyle w:val="2"/>
        <w:ind w:firstLineChars="0"/>
        <w:rPr>
          <w:rFonts w:ascii="宋体" w:hAnsi="宋体" w:cs="宋体"/>
          <w:sz w:val="28"/>
          <w:szCs w:val="28"/>
        </w:rPr>
      </w:pPr>
      <w:r>
        <w:rPr>
          <w:rFonts w:hint="eastAsia" w:ascii="宋体" w:hAnsi="宋体" w:cs="宋体"/>
          <w:sz w:val="28"/>
          <w:szCs w:val="28"/>
        </w:rPr>
        <w:t>4.提供统一的EDR数据对接接口</w:t>
      </w:r>
    </w:p>
    <w:p>
      <w:pPr>
        <w:pStyle w:val="2"/>
        <w:ind w:firstLineChars="0"/>
        <w:rPr>
          <w:rFonts w:ascii="宋体" w:hAnsi="宋体" w:cs="宋体"/>
          <w:sz w:val="28"/>
          <w:szCs w:val="28"/>
        </w:rPr>
      </w:pPr>
      <w:r>
        <w:rPr>
          <w:rFonts w:hint="eastAsia" w:ascii="宋体" w:hAnsi="宋体" w:cs="宋体"/>
          <w:sz w:val="28"/>
          <w:szCs w:val="28"/>
        </w:rPr>
        <w:t>5.在国家平台统一配置相关地址和端口</w:t>
      </w:r>
    </w:p>
    <w:p>
      <w:pPr>
        <w:pStyle w:val="2"/>
        <w:ind w:firstLine="0" w:firstLineChars="0"/>
        <w:rPr>
          <w:rFonts w:ascii="宋体" w:hAnsi="宋体" w:cs="宋体"/>
          <w:sz w:val="28"/>
          <w:szCs w:val="28"/>
        </w:rPr>
      </w:pPr>
    </w:p>
    <w:p>
      <w:pPr>
        <w:pStyle w:val="5"/>
      </w:pPr>
      <w:r>
        <w:rPr>
          <w:rFonts w:hint="eastAsia"/>
        </w:rPr>
        <w:t>六、部署运行动态评估要求</w:t>
      </w:r>
    </w:p>
    <w:p>
      <w:pPr>
        <w:pStyle w:val="2"/>
        <w:ind w:firstLine="560"/>
        <w:rPr>
          <w:rFonts w:ascii="宋体" w:hAnsi="宋体" w:cs="宋体"/>
          <w:sz w:val="28"/>
          <w:szCs w:val="28"/>
        </w:rPr>
      </w:pPr>
      <w:r>
        <w:rPr>
          <w:rFonts w:hint="eastAsia" w:ascii="宋体" w:hAnsi="宋体" w:cs="宋体"/>
          <w:sz w:val="28"/>
          <w:szCs w:val="28"/>
        </w:rPr>
        <w:t>1.正确性：推送至前置软件的数据准确、完整、满足格式、阈值要求。</w:t>
      </w:r>
    </w:p>
    <w:p>
      <w:pPr>
        <w:pStyle w:val="2"/>
        <w:ind w:firstLine="560"/>
        <w:rPr>
          <w:rFonts w:ascii="宋体" w:hAnsi="宋体" w:cs="宋体"/>
          <w:sz w:val="28"/>
          <w:szCs w:val="28"/>
        </w:rPr>
      </w:pPr>
      <w:r>
        <w:rPr>
          <w:rFonts w:hint="eastAsia" w:ascii="宋体" w:hAnsi="宋体" w:cs="宋体"/>
          <w:sz w:val="28"/>
          <w:szCs w:val="28"/>
        </w:rPr>
        <w:t>2.及时性：各数据按分类时效推送至前置软件，各类待处理数据能及时处理。</w:t>
      </w:r>
    </w:p>
    <w:p>
      <w:pPr>
        <w:pStyle w:val="2"/>
        <w:ind w:firstLine="560"/>
        <w:rPr>
          <w:rFonts w:ascii="宋体" w:hAnsi="宋体" w:cs="宋体"/>
          <w:sz w:val="28"/>
          <w:szCs w:val="28"/>
        </w:rPr>
      </w:pPr>
      <w:r>
        <w:rPr>
          <w:rFonts w:hint="eastAsia" w:ascii="宋体" w:hAnsi="宋体" w:cs="宋体"/>
          <w:sz w:val="28"/>
          <w:szCs w:val="28"/>
        </w:rPr>
        <w:t>3.稳定性：系统稳定持续运行，医院推送数据处理无遗漏，及时备份，方便应急使用</w:t>
      </w:r>
    </w:p>
    <w:p>
      <w:pPr>
        <w:pStyle w:val="2"/>
        <w:ind w:firstLine="560"/>
        <w:rPr>
          <w:rFonts w:ascii="宋体" w:hAnsi="宋体" w:cs="宋体"/>
          <w:sz w:val="28"/>
          <w:szCs w:val="28"/>
        </w:rPr>
      </w:pPr>
      <w:r>
        <w:rPr>
          <w:rFonts w:hint="eastAsia" w:ascii="宋体" w:hAnsi="宋体" w:cs="宋体"/>
          <w:sz w:val="28"/>
          <w:szCs w:val="28"/>
        </w:rPr>
        <w:t>4.适应性：系统应用、基础数据和模型及时监控完成更新；安全补丁及时更新。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C88C8"/>
    <w:multiLevelType w:val="singleLevel"/>
    <w:tmpl w:val="A73C88C8"/>
    <w:lvl w:ilvl="0" w:tentative="0">
      <w:start w:val="1"/>
      <w:numFmt w:val="bullet"/>
      <w:lvlText w:val=""/>
      <w:lvlJc w:val="left"/>
      <w:pPr>
        <w:ind w:left="420" w:hanging="420"/>
      </w:pPr>
      <w:rPr>
        <w:rFonts w:hint="default" w:ascii="Wingdings" w:hAnsi="Wingdings"/>
      </w:rPr>
    </w:lvl>
  </w:abstractNum>
  <w:abstractNum w:abstractNumId="1">
    <w:nsid w:val="BEF74AD2"/>
    <w:multiLevelType w:val="singleLevel"/>
    <w:tmpl w:val="BEF74AD2"/>
    <w:lvl w:ilvl="0" w:tentative="0">
      <w:start w:val="4"/>
      <w:numFmt w:val="decimal"/>
      <w:lvlText w:val="%1."/>
      <w:lvlJc w:val="left"/>
      <w:pPr>
        <w:tabs>
          <w:tab w:val="left" w:pos="312"/>
        </w:tabs>
      </w:pPr>
    </w:lvl>
  </w:abstractNum>
  <w:abstractNum w:abstractNumId="2">
    <w:nsid w:val="6248B523"/>
    <w:multiLevelType w:val="singleLevel"/>
    <w:tmpl w:val="6248B523"/>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mMyY2M1ODkwNzJiMzFkMzBhZTVhMmIyZWZhMDgifQ=="/>
  </w:docVars>
  <w:rsids>
    <w:rsidRoot w:val="5046077E"/>
    <w:rsid w:val="00033B6E"/>
    <w:rsid w:val="0009706F"/>
    <w:rsid w:val="00141205"/>
    <w:rsid w:val="00173220"/>
    <w:rsid w:val="002A07B4"/>
    <w:rsid w:val="00307B5A"/>
    <w:rsid w:val="00315BEE"/>
    <w:rsid w:val="00350D2F"/>
    <w:rsid w:val="00374A72"/>
    <w:rsid w:val="00383C23"/>
    <w:rsid w:val="00405635"/>
    <w:rsid w:val="00410236"/>
    <w:rsid w:val="00532A3D"/>
    <w:rsid w:val="00556959"/>
    <w:rsid w:val="005E5EE3"/>
    <w:rsid w:val="006317A7"/>
    <w:rsid w:val="006442C3"/>
    <w:rsid w:val="00665122"/>
    <w:rsid w:val="00671512"/>
    <w:rsid w:val="00677DD1"/>
    <w:rsid w:val="006A0038"/>
    <w:rsid w:val="006A7A6B"/>
    <w:rsid w:val="006D0DCF"/>
    <w:rsid w:val="00727EC2"/>
    <w:rsid w:val="007462BB"/>
    <w:rsid w:val="007E0DA1"/>
    <w:rsid w:val="00801AC5"/>
    <w:rsid w:val="008B6172"/>
    <w:rsid w:val="00907F6F"/>
    <w:rsid w:val="00914908"/>
    <w:rsid w:val="009266FE"/>
    <w:rsid w:val="009441C9"/>
    <w:rsid w:val="00951C10"/>
    <w:rsid w:val="00966EB7"/>
    <w:rsid w:val="009A4D88"/>
    <w:rsid w:val="009D3809"/>
    <w:rsid w:val="009F1F1F"/>
    <w:rsid w:val="00A30B4B"/>
    <w:rsid w:val="00A83DFE"/>
    <w:rsid w:val="00B03748"/>
    <w:rsid w:val="00B65314"/>
    <w:rsid w:val="00B67FD8"/>
    <w:rsid w:val="00B75FDC"/>
    <w:rsid w:val="00C00EFD"/>
    <w:rsid w:val="00C22AB5"/>
    <w:rsid w:val="00C94C24"/>
    <w:rsid w:val="00CD2082"/>
    <w:rsid w:val="00D7301A"/>
    <w:rsid w:val="00D91AEF"/>
    <w:rsid w:val="00D95F01"/>
    <w:rsid w:val="00DD1127"/>
    <w:rsid w:val="00DE0CFF"/>
    <w:rsid w:val="00DF5B0F"/>
    <w:rsid w:val="00E370F3"/>
    <w:rsid w:val="00E374EF"/>
    <w:rsid w:val="00EA5B29"/>
    <w:rsid w:val="00EE36DC"/>
    <w:rsid w:val="00F06698"/>
    <w:rsid w:val="00F075CF"/>
    <w:rsid w:val="00F718D6"/>
    <w:rsid w:val="00F814CF"/>
    <w:rsid w:val="00F94445"/>
    <w:rsid w:val="0E1B50B9"/>
    <w:rsid w:val="39146CD2"/>
    <w:rsid w:val="400700E6"/>
    <w:rsid w:val="4D6351C4"/>
    <w:rsid w:val="5046077E"/>
    <w:rsid w:val="53D54D0A"/>
    <w:rsid w:val="7486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snapToGrid w:val="0"/>
      <w:kern w:val="0"/>
      <w:sz w:val="32"/>
    </w:rPr>
  </w:style>
  <w:style w:type="paragraph" w:styleId="3">
    <w:name w:val="envelope return"/>
    <w:basedOn w:val="1"/>
    <w:qFormat/>
    <w:uiPriority w:val="0"/>
    <w:pPr>
      <w:widowControl/>
      <w:adjustRightInd w:val="0"/>
      <w:snapToGrid w:val="0"/>
      <w:spacing w:after="200"/>
      <w:jc w:val="left"/>
    </w:pPr>
    <w:rPr>
      <w:rFonts w:ascii="Cambria" w:hAnsi="Cambria"/>
      <w:snapToGrid w:val="0"/>
      <w:kern w:val="0"/>
      <w:sz w:val="22"/>
    </w:rPr>
  </w:style>
  <w:style w:type="paragraph" w:styleId="7">
    <w:name w:val="Balloon Text"/>
    <w:basedOn w:val="1"/>
    <w:link w:val="14"/>
    <w:uiPriority w:val="0"/>
    <w:rPr>
      <w:sz w:val="18"/>
      <w:szCs w:val="18"/>
    </w:rPr>
  </w:style>
  <w:style w:type="paragraph" w:styleId="8">
    <w:name w:val="footer"/>
    <w:basedOn w:val="1"/>
    <w:link w:val="13"/>
    <w:uiPriority w:val="0"/>
    <w:pPr>
      <w:tabs>
        <w:tab w:val="center" w:pos="4153"/>
        <w:tab w:val="right" w:pos="8306"/>
      </w:tabs>
      <w:snapToGrid w:val="0"/>
      <w:jc w:val="left"/>
    </w:pPr>
    <w:rPr>
      <w:sz w:val="18"/>
      <w:szCs w:val="18"/>
    </w:rPr>
  </w:style>
  <w:style w:type="paragraph" w:styleId="9">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uiPriority w:val="0"/>
    <w:rPr>
      <w:rFonts w:ascii="Calibri" w:hAnsi="Calibri" w:eastAsia="宋体" w:cs="Times New Roman"/>
      <w:kern w:val="2"/>
      <w:sz w:val="18"/>
      <w:szCs w:val="18"/>
    </w:rPr>
  </w:style>
  <w:style w:type="character" w:customStyle="1" w:styleId="13">
    <w:name w:val="页脚 字符"/>
    <w:basedOn w:val="11"/>
    <w:link w:val="8"/>
    <w:uiPriority w:val="0"/>
    <w:rPr>
      <w:rFonts w:ascii="Calibri" w:hAnsi="Calibri" w:eastAsia="宋体" w:cs="Times New Roman"/>
      <w:kern w:val="2"/>
      <w:sz w:val="18"/>
      <w:szCs w:val="18"/>
    </w:rPr>
  </w:style>
  <w:style w:type="character" w:customStyle="1" w:styleId="14">
    <w:name w:val="批注框文本 字符"/>
    <w:basedOn w:val="11"/>
    <w:link w:val="7"/>
    <w:uiPriority w:val="0"/>
    <w:rPr>
      <w:rFonts w:ascii="Calibri" w:hAnsi="Calibri" w:eastAsia="宋体" w:cs="Times New Roman"/>
      <w:kern w:val="2"/>
      <w:sz w:val="18"/>
      <w:szCs w:val="18"/>
    </w:rPr>
  </w:style>
  <w:style w:type="paragraph" w:styleId="15">
    <w:name w:val="List Paragraph"/>
    <w:basedOn w:val="1"/>
    <w:qFormat/>
    <w:uiPriority w:val="34"/>
    <w:pPr>
      <w:widowControl/>
      <w:spacing w:after="100" w:line="360" w:lineRule="auto"/>
      <w:ind w:firstLine="420" w:firstLineChars="200"/>
      <w:jc w:val="left"/>
    </w:pPr>
    <w:rPr>
      <w:rFonts w:ascii="Times New Roman" w:hAnsi="Times New Roman"/>
      <w:kern w:val="0"/>
      <w:sz w:val="24"/>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省卫生健康委员会</Company>
  <Pages>8</Pages>
  <Words>2528</Words>
  <Characters>2694</Characters>
  <Lines>19</Lines>
  <Paragraphs>5</Paragraphs>
  <TotalTime>96</TotalTime>
  <ScaleCrop>false</ScaleCrop>
  <LinksUpToDate>false</LinksUpToDate>
  <CharactersWithSpaces>2696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2024-04-28T07:05:00Z</dcterms:created>
  <dc:creator>吴惠东</dc:creator>
  <cp:lastModifiedBy>林燕锋</cp:lastModifiedBy>
  <dcterms:modified xsi:type="dcterms:W3CDTF">2024-06-05T08:24:34Z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6901EFFB3FA4432191A5C178D25D9C43</vt:lpwstr>
  </property>
</Properties>
</file>